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BF" w:rsidRDefault="00080B3D">
      <w:pPr>
        <w:pStyle w:val="Els-Title"/>
      </w:pPr>
      <w:r>
        <w:t xml:space="preserve">Sensitivity of Brine Heater Fouling on Optimization of Operation Parameters of MSF </w:t>
      </w:r>
      <w:r w:rsidR="00D95A8F">
        <w:t>Desalination Process using gPROMS</w:t>
      </w:r>
    </w:p>
    <w:p w:rsidR="008C65BF" w:rsidRDefault="00D95A8F" w:rsidP="0052048E">
      <w:pPr>
        <w:pStyle w:val="Els-Author"/>
        <w:spacing w:before="240" w:after="240"/>
      </w:pPr>
      <w:r>
        <w:t>Ebrahim A. Hawaid</w:t>
      </w:r>
      <w:r w:rsidR="00F8078E">
        <w:t>i</w:t>
      </w:r>
      <w:r>
        <w:t xml:space="preserve"> and Iqbal </w:t>
      </w:r>
      <w:r w:rsidR="000D7AAD">
        <w:t xml:space="preserve">M. </w:t>
      </w:r>
      <w:r>
        <w:t>Mu</w:t>
      </w:r>
      <w:r w:rsidR="00A11126">
        <w:t>j</w:t>
      </w:r>
      <w:r w:rsidR="000203D9">
        <w:t>taba</w:t>
      </w:r>
      <w:r>
        <w:t>*</w:t>
      </w:r>
    </w:p>
    <w:p w:rsidR="00D95A8F" w:rsidRPr="0052048E" w:rsidRDefault="000203D9" w:rsidP="003867F4">
      <w:pPr>
        <w:pStyle w:val="Els-Affiliation"/>
        <w:rPr>
          <w:i w:val="0"/>
          <w:iCs/>
          <w:color w:val="000000" w:themeColor="text1"/>
        </w:rPr>
      </w:pPr>
      <w:r>
        <w:rPr>
          <w:iCs/>
        </w:rPr>
        <w:t>Department</w:t>
      </w:r>
      <w:r w:rsidR="00D95A8F" w:rsidRPr="00D95A8F">
        <w:rPr>
          <w:iCs/>
        </w:rPr>
        <w:t xml:space="preserve"> of </w:t>
      </w:r>
      <w:r>
        <w:rPr>
          <w:iCs/>
        </w:rPr>
        <w:t xml:space="preserve">Chemical Engineering, </w:t>
      </w:r>
      <w:r w:rsidR="00D95A8F" w:rsidRPr="00D95A8F">
        <w:rPr>
          <w:iCs/>
        </w:rPr>
        <w:t>University of Bradford</w:t>
      </w:r>
      <w:r w:rsidR="008C65BF" w:rsidRPr="00D95A8F">
        <w:rPr>
          <w:iCs/>
          <w:lang w:val="de-DE"/>
        </w:rPr>
        <w:t xml:space="preserve">, </w:t>
      </w:r>
      <w:r w:rsidR="00D95A8F" w:rsidRPr="00D95A8F">
        <w:rPr>
          <w:iCs/>
        </w:rPr>
        <w:t>West Yorkshire BD7</w:t>
      </w:r>
      <w:r w:rsidR="00446888">
        <w:rPr>
          <w:iCs/>
        </w:rPr>
        <w:t>, UK</w:t>
      </w:r>
      <w:bookmarkStart w:id="0" w:name="_GoBack"/>
      <w:bookmarkEnd w:id="0"/>
      <w:r w:rsidR="00D95A8F" w:rsidRPr="00D95A8F">
        <w:rPr>
          <w:iCs/>
        </w:rPr>
        <w:t xml:space="preserve"> 1DP, UK, </w:t>
      </w:r>
      <w:r w:rsidR="000D7AAD" w:rsidRPr="00D95A8F">
        <w:rPr>
          <w:iCs/>
          <w:lang w:val="de-DE"/>
        </w:rPr>
        <w:t>E-mail</w:t>
      </w:r>
      <w:r w:rsidR="003867F4" w:rsidRPr="0052048E">
        <w:rPr>
          <w:b/>
          <w:bCs/>
          <w:iCs/>
          <w:lang w:val="de-DE"/>
        </w:rPr>
        <w:t>:</w:t>
      </w:r>
      <w:r w:rsidR="00980C76">
        <w:rPr>
          <w:i w:val="0"/>
        </w:rPr>
        <w:t xml:space="preserve"> </w:t>
      </w:r>
      <w:hyperlink r:id="rId8" w:history="1">
        <w:r w:rsidR="00980C76" w:rsidRPr="00986011">
          <w:rPr>
            <w:rStyle w:val="Hyperlink"/>
            <w:i w:val="0"/>
          </w:rPr>
          <w:t>I.M.Mujtaba@bradford.ac.uk</w:t>
        </w:r>
      </w:hyperlink>
      <w:r w:rsidR="00980C76">
        <w:rPr>
          <w:i w:val="0"/>
        </w:rPr>
        <w:t xml:space="preserve"> </w:t>
      </w:r>
      <w:r w:rsidR="00980C76">
        <w:rPr>
          <w:rStyle w:val="Hyperlink"/>
          <w:i w:val="0"/>
          <w:iCs/>
          <w:color w:val="000000" w:themeColor="text1"/>
          <w:u w:val="none"/>
        </w:rPr>
        <w:t xml:space="preserve"> </w:t>
      </w:r>
    </w:p>
    <w:p w:rsidR="008C65BF" w:rsidRPr="0052048E" w:rsidRDefault="008C65BF" w:rsidP="00C14E46">
      <w:pPr>
        <w:pStyle w:val="Els-Abstract"/>
        <w:rPr>
          <w:u w:val="single"/>
        </w:rPr>
      </w:pPr>
      <w:r>
        <w:t>Abstract</w:t>
      </w:r>
    </w:p>
    <w:p w:rsidR="008C65BF" w:rsidRPr="004457F8" w:rsidRDefault="000D7AAD" w:rsidP="00A35FE4">
      <w:pPr>
        <w:pStyle w:val="Els-body-text"/>
      </w:pPr>
      <w:r w:rsidRPr="004457F8">
        <w:t>For fixed water demand</w:t>
      </w:r>
      <w:r>
        <w:t>,</w:t>
      </w:r>
      <w:r w:rsidRPr="004457F8">
        <w:t xml:space="preserve"> </w:t>
      </w:r>
      <w:r>
        <w:t>t</w:t>
      </w:r>
      <w:r w:rsidR="004457F8" w:rsidRPr="004457F8">
        <w:t xml:space="preserve">his paper </w:t>
      </w:r>
      <w:r>
        <w:t xml:space="preserve">studies </w:t>
      </w:r>
      <w:r w:rsidR="004457F8" w:rsidRPr="004457F8">
        <w:t xml:space="preserve">the </w:t>
      </w:r>
      <w:r>
        <w:t>effect of</w:t>
      </w:r>
      <w:r w:rsidR="004457F8" w:rsidRPr="004457F8">
        <w:t xml:space="preserve"> brine heater fouling factor with </w:t>
      </w:r>
      <w:r>
        <w:t xml:space="preserve">seasonal variation of </w:t>
      </w:r>
      <w:r w:rsidR="004457F8" w:rsidRPr="004457F8">
        <w:t xml:space="preserve">seawater temperatures on the plant performance </w:t>
      </w:r>
      <w:r>
        <w:t xml:space="preserve">( in terms of </w:t>
      </w:r>
      <w:r w:rsidR="00106F62">
        <w:t>Gained Output Ratio (</w:t>
      </w:r>
      <w:r>
        <w:t>GOR</w:t>
      </w:r>
      <w:r w:rsidR="00106F62">
        <w:t>)</w:t>
      </w:r>
      <w:r>
        <w:t xml:space="preserve"> and </w:t>
      </w:r>
      <w:r w:rsidR="004457F8" w:rsidRPr="004457F8">
        <w:t>the operating cost</w:t>
      </w:r>
      <w:r>
        <w:t>)</w:t>
      </w:r>
      <w:r w:rsidR="004457F8" w:rsidRPr="004457F8">
        <w:t xml:space="preserve"> </w:t>
      </w:r>
      <w:r>
        <w:t xml:space="preserve">using a </w:t>
      </w:r>
      <w:r w:rsidR="004457F8" w:rsidRPr="004457F8">
        <w:rPr>
          <w:color w:val="000000"/>
        </w:rPr>
        <w:t xml:space="preserve">steady state </w:t>
      </w:r>
      <w:r>
        <w:t>MSF process model.</w:t>
      </w:r>
      <w:r w:rsidR="004457F8" w:rsidRPr="004457F8">
        <w:t xml:space="preserve"> </w:t>
      </w:r>
      <w:r w:rsidR="003867F4">
        <w:t xml:space="preserve">Based on actual plant data, a simple linear dynamic fouling factor profile is developed which allows calculation of fouling factor at different operation time (season). January is considered to be the starting time (when the fouling factor is minimum) of the process after yearly overhauling. </w:t>
      </w:r>
      <w:r w:rsidR="00B34CB4">
        <w:t>T</w:t>
      </w:r>
      <w:r w:rsidR="00B34CB4" w:rsidRPr="00CF747D">
        <w:t xml:space="preserve">he total </w:t>
      </w:r>
      <w:r w:rsidR="00B34CB4">
        <w:t>monthly</w:t>
      </w:r>
      <w:r w:rsidR="00B34CB4" w:rsidRPr="00CF747D">
        <w:t xml:space="preserve"> operation cost of the MSF</w:t>
      </w:r>
      <w:r w:rsidR="003867F4">
        <w:t xml:space="preserve"> process</w:t>
      </w:r>
      <w:r w:rsidR="00B34CB4" w:rsidRPr="00CF747D">
        <w:t xml:space="preserve"> </w:t>
      </w:r>
      <w:r w:rsidR="0002229B">
        <w:t>is</w:t>
      </w:r>
      <w:r w:rsidR="00B34CB4" w:rsidRPr="00CF747D">
        <w:t xml:space="preserve"> selected to minimize</w:t>
      </w:r>
      <w:r w:rsidR="00B34CB4">
        <w:t>,</w:t>
      </w:r>
      <w:r w:rsidR="00B34CB4" w:rsidRPr="00CF747D">
        <w:t xml:space="preserve"> while optimizing the operating parameter</w:t>
      </w:r>
      <w:r w:rsidR="0002229B">
        <w:t>s</w:t>
      </w:r>
      <w:r w:rsidR="00B34CB4" w:rsidRPr="00CF747D">
        <w:t xml:space="preserve"> such as make up, brine recycle flow rate and steam temperature</w:t>
      </w:r>
      <w:r w:rsidR="003867F4">
        <w:t xml:space="preserve"> and a season</w:t>
      </w:r>
      <w:r w:rsidR="00443F0F">
        <w:t>al</w:t>
      </w:r>
      <w:r w:rsidR="003867F4">
        <w:t xml:space="preserve"> optimal operation</w:t>
      </w:r>
      <w:r w:rsidR="00443F0F">
        <w:t xml:space="preserve"> policy</w:t>
      </w:r>
      <w:r w:rsidR="003867F4">
        <w:t xml:space="preserve"> is developed</w:t>
      </w:r>
      <w:r w:rsidR="00443F0F">
        <w:t xml:space="preserve"> for the whole year</w:t>
      </w:r>
      <w:r w:rsidR="004457F8" w:rsidRPr="004457F8">
        <w:t>. The software gPROMS models builder 2.3.4 is used for model development and optimization</w:t>
      </w:r>
      <w:r w:rsidR="00141F35">
        <w:t>.</w:t>
      </w:r>
    </w:p>
    <w:p w:rsidR="008C65BF" w:rsidRPr="002C181A" w:rsidRDefault="008C65BF" w:rsidP="002C181A">
      <w:pPr>
        <w:pStyle w:val="Caption"/>
        <w:rPr>
          <w:b/>
          <w:sz w:val="20"/>
        </w:rPr>
      </w:pPr>
      <w:r w:rsidRPr="002C181A">
        <w:rPr>
          <w:b/>
          <w:sz w:val="20"/>
        </w:rPr>
        <w:t>Keywords:</w:t>
      </w:r>
      <w:r w:rsidRPr="002C181A">
        <w:rPr>
          <w:sz w:val="20"/>
        </w:rPr>
        <w:t xml:space="preserve"> </w:t>
      </w:r>
      <w:r w:rsidR="004457F8" w:rsidRPr="002C181A">
        <w:rPr>
          <w:sz w:val="20"/>
        </w:rPr>
        <w:t xml:space="preserve">MSF desalination process, brine heater fouling, fixed </w:t>
      </w:r>
      <w:r w:rsidR="00B34CB4" w:rsidRPr="002C181A">
        <w:rPr>
          <w:sz w:val="20"/>
        </w:rPr>
        <w:t xml:space="preserve">water </w:t>
      </w:r>
      <w:r w:rsidR="004457F8" w:rsidRPr="002C181A">
        <w:rPr>
          <w:sz w:val="20"/>
        </w:rPr>
        <w:t>demand</w:t>
      </w:r>
      <w:r w:rsidR="00B34CB4" w:rsidRPr="002C181A">
        <w:rPr>
          <w:sz w:val="20"/>
        </w:rPr>
        <w:t>, annual operating cost, optimization</w:t>
      </w:r>
    </w:p>
    <w:p w:rsidR="00B34CB4" w:rsidRPr="00027CDD" w:rsidRDefault="00961134" w:rsidP="00C14E46">
      <w:pPr>
        <w:pStyle w:val="Els-1storder-head"/>
        <w:numPr>
          <w:ilvl w:val="0"/>
          <w:numId w:val="0"/>
        </w:numPr>
      </w:pPr>
      <w:r w:rsidRPr="00027CDD">
        <w:t xml:space="preserve">1. </w:t>
      </w:r>
      <w:r w:rsidR="00B34CB4" w:rsidRPr="00027CDD">
        <w:rPr>
          <w:rStyle w:val="Strong"/>
          <w:b/>
          <w:bCs w:val="0"/>
        </w:rPr>
        <w:t>Introduction</w:t>
      </w:r>
      <w:r w:rsidR="00B34CB4" w:rsidRPr="00027CDD">
        <w:t xml:space="preserve"> </w:t>
      </w:r>
    </w:p>
    <w:p w:rsidR="007A37C7" w:rsidRDefault="008F7F1F" w:rsidP="005F40DD">
      <w:pPr>
        <w:jc w:val="both"/>
      </w:pPr>
      <w:r w:rsidRPr="008F7F1F">
        <w:t xml:space="preserve">Currently about 40% of the world’s population suffer from a shortage of fresh water and this is expected to increase in the future </w:t>
      </w:r>
      <w:r w:rsidR="00EA2BE0" w:rsidRPr="008F7F1F">
        <w:t>(</w:t>
      </w:r>
      <w:r w:rsidR="008C0601" w:rsidRPr="00CF747D">
        <w:t>Tanvir and Mujtaba</w:t>
      </w:r>
      <w:r w:rsidR="008C0601">
        <w:t>,</w:t>
      </w:r>
      <w:r w:rsidR="008C0601" w:rsidRPr="00CF747D">
        <w:t xml:space="preserve"> 200</w:t>
      </w:r>
      <w:r w:rsidR="008C0601">
        <w:t>8</w:t>
      </w:r>
      <w:r w:rsidR="00EA2BE0" w:rsidRPr="00B51F59">
        <w:t>).</w:t>
      </w:r>
      <w:r w:rsidR="00B34CB4" w:rsidRPr="00B51F59">
        <w:t xml:space="preserve"> </w:t>
      </w:r>
      <w:r w:rsidR="008C0601">
        <w:t>M</w:t>
      </w:r>
      <w:r w:rsidR="00B51F59" w:rsidRPr="00B51F59">
        <w:t>ultistage flash (MSF) desalination process is a major source of fresh water around the world</w:t>
      </w:r>
      <w:r w:rsidR="00B51F59">
        <w:t>.</w:t>
      </w:r>
      <w:r w:rsidR="007A37C7" w:rsidRPr="00CF747D">
        <w:t xml:space="preserve"> The process consists of </w:t>
      </w:r>
      <w:r w:rsidR="007A37C7">
        <w:rPr>
          <w:color w:val="000000"/>
        </w:rPr>
        <w:t xml:space="preserve">a </w:t>
      </w:r>
      <w:r w:rsidR="007A37C7" w:rsidRPr="00CF747D">
        <w:rPr>
          <w:color w:val="000000"/>
        </w:rPr>
        <w:t>steam source, water/steam circuit (brine heater), pumping units</w:t>
      </w:r>
      <w:r w:rsidR="007A37C7">
        <w:rPr>
          <w:color w:val="000000"/>
        </w:rPr>
        <w:t>,</w:t>
      </w:r>
      <w:r w:rsidR="007A37C7" w:rsidRPr="00CF747D">
        <w:rPr>
          <w:color w:val="000000"/>
        </w:rPr>
        <w:t xml:space="preserve"> flashing stages</w:t>
      </w:r>
      <w:r w:rsidR="007A37C7">
        <w:rPr>
          <w:color w:val="000000"/>
        </w:rPr>
        <w:t xml:space="preserve"> and mixer</w:t>
      </w:r>
      <w:r w:rsidR="005F40DD">
        <w:rPr>
          <w:color w:val="000000"/>
        </w:rPr>
        <w:t xml:space="preserve"> (Fig.1).</w:t>
      </w:r>
    </w:p>
    <w:p w:rsidR="00712C7A" w:rsidRDefault="00712C7A" w:rsidP="00906F6C">
      <w:pPr>
        <w:jc w:val="both"/>
        <w:rPr>
          <w:color w:val="000000"/>
        </w:rPr>
      </w:pPr>
      <w:r w:rsidRPr="00712C7A">
        <w:rPr>
          <w:color w:val="000000"/>
        </w:rPr>
        <w:t>M</w:t>
      </w:r>
      <w:r w:rsidRPr="00712C7A">
        <w:t xml:space="preserve">ost MSF units usually operate at </w:t>
      </w:r>
      <w:r w:rsidR="00BA694B">
        <w:t>Top Brine Temperature (</w:t>
      </w:r>
      <w:r w:rsidRPr="00712C7A">
        <w:t>TBT</w:t>
      </w:r>
      <w:r w:rsidR="00BA694B">
        <w:t>)</w:t>
      </w:r>
      <w:r w:rsidRPr="00712C7A">
        <w:t xml:space="preserve"> of 90-120°C. Although operating at higher TBT increases the efficiency, it increases scale </w:t>
      </w:r>
      <w:r w:rsidR="00BA694B">
        <w:t xml:space="preserve">( fouling) </w:t>
      </w:r>
      <w:r w:rsidRPr="00712C7A">
        <w:t>formation</w:t>
      </w:r>
      <w:r w:rsidR="00CA3AD2">
        <w:t xml:space="preserve"> </w:t>
      </w:r>
      <w:r w:rsidRPr="00CF747D">
        <w:t>(Aly and El-Fiqi, 2003)</w:t>
      </w:r>
      <w:r w:rsidR="00CA3AD2">
        <w:t xml:space="preserve"> which</w:t>
      </w:r>
      <w:r w:rsidRPr="00712C7A">
        <w:t xml:space="preserve"> can reduce </w:t>
      </w:r>
      <w:r w:rsidR="00BA694B">
        <w:t xml:space="preserve">the </w:t>
      </w:r>
      <w:r w:rsidRPr="00712C7A">
        <w:t>heat transfer efficiency by plugging the</w:t>
      </w:r>
      <w:r w:rsidR="00CA3AD2">
        <w:t xml:space="preserve"> heat</w:t>
      </w:r>
      <w:r w:rsidRPr="00712C7A">
        <w:t xml:space="preserve"> exchanger</w:t>
      </w:r>
      <w:r w:rsidR="00CA3AD2">
        <w:t xml:space="preserve">s </w:t>
      </w:r>
      <w:r w:rsidR="00B86BBF">
        <w:t xml:space="preserve">leading to </w:t>
      </w:r>
      <w:r w:rsidR="00B86BBF" w:rsidRPr="00712C7A">
        <w:t xml:space="preserve">frequent shutdowns of the </w:t>
      </w:r>
      <w:r w:rsidR="00B86BBF">
        <w:t>heat exchanger</w:t>
      </w:r>
      <w:r w:rsidR="00BA694B">
        <w:t>s</w:t>
      </w:r>
      <w:r w:rsidR="00B86BBF" w:rsidRPr="00712C7A">
        <w:t xml:space="preserve"> for cleaning</w:t>
      </w:r>
      <w:r w:rsidR="00B86BBF">
        <w:t xml:space="preserve"> </w:t>
      </w:r>
      <w:r w:rsidR="00CA3AD2">
        <w:t>and will</w:t>
      </w:r>
      <w:r w:rsidR="00B86BBF">
        <w:t xml:space="preserve"> </w:t>
      </w:r>
      <w:r w:rsidRPr="00712C7A">
        <w:t>increase specific energy consumption and operating costs</w:t>
      </w:r>
      <w:r w:rsidR="00B86BBF">
        <w:t>.</w:t>
      </w:r>
      <w:r w:rsidRPr="00712C7A">
        <w:t xml:space="preserve"> Scale formation is mainly caused by crystallization of calcium carbonate e.g. CaCO</w:t>
      </w:r>
      <w:r w:rsidRPr="00712C7A">
        <w:rPr>
          <w:vertAlign w:val="subscript"/>
        </w:rPr>
        <w:t>3</w:t>
      </w:r>
      <w:r w:rsidRPr="00712C7A">
        <w:t xml:space="preserve"> and magnesium hydroxide Mg(OH)</w:t>
      </w:r>
      <w:r w:rsidRPr="00712C7A">
        <w:rPr>
          <w:vertAlign w:val="subscript"/>
        </w:rPr>
        <w:t>2</w:t>
      </w:r>
      <w:r w:rsidRPr="00712C7A">
        <w:t>. Non–alkaline scales e.g. CaSO</w:t>
      </w:r>
      <w:r w:rsidRPr="00712C7A">
        <w:rPr>
          <w:vertAlign w:val="subscript"/>
        </w:rPr>
        <w:t>4</w:t>
      </w:r>
      <w:r w:rsidRPr="00712C7A">
        <w:t xml:space="preserve"> are perhaps the most common scales found in MSF </w:t>
      </w:r>
      <w:r w:rsidR="00906F6C">
        <w:t>(AL-Sofi</w:t>
      </w:r>
      <w:r w:rsidR="00745546" w:rsidRPr="00745546">
        <w:t>,</w:t>
      </w:r>
      <w:r w:rsidR="00745546">
        <w:t xml:space="preserve"> 1</w:t>
      </w:r>
      <w:r w:rsidR="00745546" w:rsidRPr="00745546">
        <w:t>999)</w:t>
      </w:r>
      <w:r w:rsidRPr="00745546">
        <w:t>.</w:t>
      </w:r>
      <w:r w:rsidRPr="00712C7A">
        <w:rPr>
          <w:color w:val="000000"/>
        </w:rPr>
        <w:t xml:space="preserve"> The fouling tendency requires about 20 to 25% excess design </w:t>
      </w:r>
      <w:r w:rsidR="00745546" w:rsidRPr="00712C7A">
        <w:rPr>
          <w:color w:val="000000"/>
        </w:rPr>
        <w:t xml:space="preserve">allowance </w:t>
      </w:r>
      <w:r w:rsidR="00745546" w:rsidRPr="00712C7A">
        <w:t>and</w:t>
      </w:r>
      <w:r w:rsidRPr="00712C7A">
        <w:t xml:space="preserve"> </w:t>
      </w:r>
      <w:r w:rsidRPr="00712C7A">
        <w:rPr>
          <w:color w:val="000000"/>
        </w:rPr>
        <w:t xml:space="preserve">the design of the heat transfer area constitutes about 30% of the </w:t>
      </w:r>
      <w:r w:rsidR="00745546" w:rsidRPr="00712C7A">
        <w:rPr>
          <w:color w:val="000000"/>
        </w:rPr>
        <w:t>total</w:t>
      </w:r>
      <w:r w:rsidR="00745546" w:rsidRPr="00CF747D">
        <w:rPr>
          <w:color w:val="000000"/>
        </w:rPr>
        <w:t xml:space="preserve"> </w:t>
      </w:r>
      <w:r w:rsidR="00B86BBF">
        <w:rPr>
          <w:color w:val="000000"/>
        </w:rPr>
        <w:t xml:space="preserve">cost </w:t>
      </w:r>
      <w:r w:rsidR="00745546" w:rsidRPr="00CF747D">
        <w:rPr>
          <w:color w:val="000000"/>
        </w:rPr>
        <w:t>(</w:t>
      </w:r>
      <w:r w:rsidR="00745546" w:rsidRPr="00CF747D">
        <w:t xml:space="preserve">Gill, </w:t>
      </w:r>
      <w:r w:rsidR="00745546" w:rsidRPr="00CF747D">
        <w:rPr>
          <w:color w:val="000000"/>
        </w:rPr>
        <w:t>1999)</w:t>
      </w:r>
      <w:r w:rsidR="00745546">
        <w:rPr>
          <w:color w:val="000000"/>
        </w:rPr>
        <w:t>.</w:t>
      </w:r>
    </w:p>
    <w:p w:rsidR="00BD0E42" w:rsidRPr="00BD0E42" w:rsidRDefault="00BD0E42" w:rsidP="00BA694B">
      <w:pPr>
        <w:jc w:val="both"/>
        <w:rPr>
          <w:color w:val="000000"/>
        </w:rPr>
      </w:pPr>
      <w:r w:rsidRPr="00BD0E42">
        <w:t xml:space="preserve">Scaling leads to dynamic adjustment of operating parameters if certain freshwater demand is to be met. Rather than playing with </w:t>
      </w:r>
      <w:r w:rsidR="00BA694B">
        <w:t xml:space="preserve">an </w:t>
      </w:r>
      <w:r w:rsidRPr="00BD0E42">
        <w:t>operat</w:t>
      </w:r>
      <w:r w:rsidR="00BA694B">
        <w:t>ing</w:t>
      </w:r>
      <w:r w:rsidRPr="00BD0E42">
        <w:t xml:space="preserve"> plant to determine the new set points it is always economical to determine the optimal set points based on accurate process model and optimization techniques before the operating set-point are applied in </w:t>
      </w:r>
      <w:r w:rsidR="00BA694B">
        <w:t xml:space="preserve">the </w:t>
      </w:r>
      <w:r w:rsidRPr="00BD0E42">
        <w:t xml:space="preserve">actual plant </w:t>
      </w:r>
      <w:r w:rsidRPr="00DC1AEC">
        <w:t>(Mussati et al., 2004</w:t>
      </w:r>
      <w:r w:rsidR="00BA694B" w:rsidRPr="00DC1AEC">
        <w:t>).</w:t>
      </w:r>
      <w:r w:rsidR="00BA694B">
        <w:rPr>
          <w:sz w:val="22"/>
          <w:szCs w:val="22"/>
        </w:rPr>
        <w:t xml:space="preserve"> </w:t>
      </w:r>
      <w:r w:rsidRPr="00BD0E42">
        <w:t xml:space="preserve">A typical MSF process model includes mass </w:t>
      </w:r>
      <w:r w:rsidR="00BA694B">
        <w:t>and</w:t>
      </w:r>
      <w:r w:rsidRPr="00BD0E42">
        <w:t xml:space="preserve"> </w:t>
      </w:r>
      <w:r w:rsidRPr="00BD0E42">
        <w:lastRenderedPageBreak/>
        <w:t>energy balance, heat transfer equations and physical property correlation</w:t>
      </w:r>
      <w:r w:rsidR="00DE0E9C">
        <w:t>s,</w:t>
      </w:r>
      <w:r w:rsidR="00DE0E9C" w:rsidRPr="00DE0E9C">
        <w:rPr>
          <w:lang w:eastAsia="en-GB"/>
        </w:rPr>
        <w:t xml:space="preserve"> </w:t>
      </w:r>
      <w:r w:rsidR="00DE0E9C" w:rsidRPr="002C5DAA">
        <w:rPr>
          <w:lang w:eastAsia="en-GB"/>
        </w:rPr>
        <w:t>the temperature losses due to boiling point elevation, non-equilibrium allowance and temperature losses in the demisters</w:t>
      </w:r>
      <w:r w:rsidR="00DE0E9C">
        <w:rPr>
          <w:lang w:eastAsia="en-GB"/>
        </w:rPr>
        <w:t>.</w:t>
      </w:r>
      <w:r w:rsidR="00DE0E9C">
        <w:t xml:space="preserve"> </w:t>
      </w:r>
      <w:r w:rsidRPr="00BD0E42">
        <w:t xml:space="preserve">The accurate calculation of the overall heat transfer coefficient </w:t>
      </w:r>
      <w:r w:rsidR="00DE0E9C">
        <w:t xml:space="preserve">(which is also a function fouling factor) </w:t>
      </w:r>
      <w:r w:rsidRPr="00BD0E42">
        <w:t>is of substantial importance in MSF processes. However, in the past several modelling, simulation and optimisation studies of MSF</w:t>
      </w:r>
      <w:r w:rsidR="00BA694B">
        <w:t xml:space="preserve"> process</w:t>
      </w:r>
      <w:r w:rsidRPr="00BD0E42">
        <w:t xml:space="preserve"> have been carried out using fixed fouling factor</w:t>
      </w:r>
      <w:r w:rsidR="00DE0E9C">
        <w:t xml:space="preserve"> for the brine heater (</w:t>
      </w:r>
      <w:r w:rsidR="00BA694B" w:rsidRPr="00CF747D">
        <w:t>Tanvir and Mujtaba</w:t>
      </w:r>
      <w:r w:rsidR="00BA694B">
        <w:t>,</w:t>
      </w:r>
      <w:r w:rsidR="00BA694B" w:rsidRPr="00CF747D">
        <w:t xml:space="preserve"> 200</w:t>
      </w:r>
      <w:r w:rsidR="00BA694B">
        <w:t xml:space="preserve">8; </w:t>
      </w:r>
      <w:r w:rsidR="00DE0E9C">
        <w:t xml:space="preserve">Mussati et al., 2004; </w:t>
      </w:r>
      <w:r w:rsidR="00DE0E9C" w:rsidRPr="008F7F1F">
        <w:t>EL</w:t>
      </w:r>
      <w:r w:rsidR="00DE0E9C" w:rsidRPr="00B51F59">
        <w:t>–Dessouky and Ettouney, 2002</w:t>
      </w:r>
      <w:r w:rsidR="00DE0E9C">
        <w:t>).</w:t>
      </w:r>
    </w:p>
    <w:p w:rsidR="00F564D3" w:rsidRDefault="00B47D7E" w:rsidP="00F564D3">
      <w:pPr>
        <w:jc w:val="both"/>
      </w:pPr>
      <w:r>
        <w:rPr>
          <w:color w:val="000000"/>
        </w:rPr>
        <w:t>In this work,</w:t>
      </w:r>
      <w:r w:rsidR="00F66DEF">
        <w:rPr>
          <w:color w:val="000000"/>
        </w:rPr>
        <w:t xml:space="preserve"> a</w:t>
      </w:r>
      <w:r w:rsidR="00F66DEF">
        <w:t xml:space="preserve"> time dependent fouling factor (to represent dynamic scaling effect) is developed and a series of </w:t>
      </w:r>
      <w:r w:rsidR="00BA694B">
        <w:t xml:space="preserve">optimal </w:t>
      </w:r>
      <w:r w:rsidR="00F66DEF">
        <w:t>operation snap shots are taken at discreet time intervals.</w:t>
      </w:r>
      <w:r w:rsidR="00331833">
        <w:t xml:space="preserve"> An </w:t>
      </w:r>
      <w:r w:rsidR="00DE0E9C">
        <w:t xml:space="preserve">optimisation problem is formulated by incorporating </w:t>
      </w:r>
      <w:r w:rsidR="00BA694B">
        <w:t>steady state</w:t>
      </w:r>
      <w:r w:rsidR="00DE0E9C">
        <w:t xml:space="preserve"> process model </w:t>
      </w:r>
      <w:r w:rsidR="00BA694B">
        <w:t>(Fig.</w:t>
      </w:r>
      <w:r w:rsidR="002D0F20">
        <w:t xml:space="preserve"> </w:t>
      </w:r>
      <w:r w:rsidR="008F4F45">
        <w:t>3</w:t>
      </w:r>
      <w:r w:rsidR="00BA694B">
        <w:t>)</w:t>
      </w:r>
      <w:r w:rsidR="005A7017">
        <w:t xml:space="preserve"> </w:t>
      </w:r>
      <w:r w:rsidR="00DE0E9C">
        <w:t xml:space="preserve">where </w:t>
      </w:r>
      <w:r w:rsidR="00F66DEF" w:rsidRPr="00527A62">
        <w:t xml:space="preserve">operating cost </w:t>
      </w:r>
      <w:r w:rsidR="00331833">
        <w:t>i</w:t>
      </w:r>
      <w:r w:rsidR="008F7F1F">
        <w:t>s</w:t>
      </w:r>
      <w:r w:rsidR="00331833">
        <w:t xml:space="preserve"> minimized while the operation parameters </w:t>
      </w:r>
      <w:r w:rsidR="00DE0E9C">
        <w:t xml:space="preserve">(such as </w:t>
      </w:r>
      <w:r w:rsidR="00331833" w:rsidRPr="00CF747D">
        <w:t>make up, brine recycle flow rate and steam temperature</w:t>
      </w:r>
      <w:r w:rsidR="00331833">
        <w:t>) are optimized</w:t>
      </w:r>
      <w:r w:rsidR="00DE0E9C">
        <w:t xml:space="preserve"> for a given configuration of the MSF process and a given fresh water demand</w:t>
      </w:r>
      <w:r w:rsidR="00331833">
        <w:t>.</w:t>
      </w:r>
      <w:r w:rsidR="00BA694B" w:rsidRPr="00BA694B">
        <w:t xml:space="preserve"> </w:t>
      </w:r>
      <w:r w:rsidR="00BA694B" w:rsidRPr="00CF747D">
        <w:t>All physical properties correlation</w:t>
      </w:r>
      <w:r w:rsidR="00BA694B">
        <w:t xml:space="preserve">s are taken from (Rosso et al., </w:t>
      </w:r>
      <w:r w:rsidR="00BA694B" w:rsidRPr="00CF747D">
        <w:t>1996)</w:t>
      </w:r>
      <w:r w:rsidR="00F564D3">
        <w:t xml:space="preserve"> except temperature elevation due to salinity is taken from (</w:t>
      </w:r>
      <w:r w:rsidR="00F564D3" w:rsidRPr="008F7F1F">
        <w:t>EL</w:t>
      </w:r>
      <w:r w:rsidR="00F564D3" w:rsidRPr="00B51F59">
        <w:t>–Dessouky and Ettouney, 2002</w:t>
      </w:r>
      <w:r w:rsidR="00F564D3">
        <w:t>).</w:t>
      </w:r>
    </w:p>
    <w:p w:rsidR="00BA694B" w:rsidRPr="008B3B37" w:rsidRDefault="00BA694B" w:rsidP="00F564D3">
      <w:pPr>
        <w:jc w:val="both"/>
      </w:pPr>
    </w:p>
    <w:p w:rsidR="00892642" w:rsidRDefault="00F36CA2" w:rsidP="00BA1E1F">
      <w:pPr>
        <w:spacing w:after="120"/>
        <w:jc w:val="center"/>
      </w:pPr>
      <w:r w:rsidRPr="00CF747D">
        <w:rPr>
          <w:rFonts w:asciiTheme="minorHAnsi" w:hAnsiTheme="minorHAnsi"/>
        </w:rPr>
        <w:object w:dxaOrig="11639" w:dyaOrig="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23pt" o:ole="">
            <v:imagedata r:id="rId9" o:title=""/>
          </v:shape>
          <o:OLEObject Type="Embed" ProgID="Visio.Drawing.11" ShapeID="_x0000_i1025" DrawAspect="Content" ObjectID="_1625578989" r:id="rId10"/>
        </w:object>
      </w:r>
      <w:r w:rsidR="007A37C7" w:rsidRPr="00A1488D">
        <w:t>Fig</w:t>
      </w:r>
      <w:r w:rsidR="00A172DA">
        <w:t>.</w:t>
      </w:r>
      <w:r w:rsidR="007A37C7" w:rsidRPr="00A1488D">
        <w:t>1</w:t>
      </w:r>
      <w:r w:rsidR="00943AE0" w:rsidRPr="00A1488D">
        <w:t xml:space="preserve"> </w:t>
      </w:r>
      <w:r w:rsidR="00F66081" w:rsidRPr="00A1488D">
        <w:t>A</w:t>
      </w:r>
      <w:r w:rsidR="007A37C7" w:rsidRPr="00A1488D">
        <w:t xml:space="preserve"> typica</w:t>
      </w:r>
      <w:r w:rsidR="00F66081" w:rsidRPr="00A1488D">
        <w:t>l MSF Process</w:t>
      </w:r>
    </w:p>
    <w:p w:rsidR="00892642" w:rsidRPr="00027CDD" w:rsidRDefault="00892642" w:rsidP="00BA1E1F">
      <w:pPr>
        <w:pStyle w:val="Heading3"/>
        <w:rPr>
          <w:rFonts w:ascii="Times New Roman" w:hAnsi="Times New Roman" w:cs="Times New Roman"/>
          <w:sz w:val="22"/>
          <w:szCs w:val="22"/>
        </w:rPr>
      </w:pPr>
      <w:r>
        <w:rPr>
          <w:rFonts w:ascii="Times New Roman" w:hAnsi="Times New Roman" w:cs="Times New Roman"/>
          <w:sz w:val="22"/>
          <w:szCs w:val="22"/>
        </w:rPr>
        <w:t>2.</w:t>
      </w:r>
      <w:r w:rsidRPr="00027CDD">
        <w:rPr>
          <w:rFonts w:ascii="Times New Roman" w:hAnsi="Times New Roman" w:cs="Times New Roman"/>
          <w:sz w:val="22"/>
          <w:szCs w:val="22"/>
        </w:rPr>
        <w:t xml:space="preserve"> Estimation of </w:t>
      </w:r>
      <w:r>
        <w:rPr>
          <w:rFonts w:ascii="Times New Roman" w:hAnsi="Times New Roman" w:cs="Times New Roman"/>
          <w:sz w:val="22"/>
          <w:szCs w:val="22"/>
        </w:rPr>
        <w:t xml:space="preserve">Dynamic </w:t>
      </w:r>
      <w:r w:rsidRPr="00027CDD">
        <w:rPr>
          <w:rFonts w:ascii="Times New Roman" w:hAnsi="Times New Roman" w:cs="Times New Roman"/>
          <w:sz w:val="22"/>
          <w:szCs w:val="22"/>
        </w:rPr>
        <w:t>Brine Heater Fouling Profile</w:t>
      </w:r>
    </w:p>
    <w:p w:rsidR="004F2BF6" w:rsidRDefault="00892642" w:rsidP="004F2BF6">
      <w:pPr>
        <w:spacing w:before="60"/>
        <w:jc w:val="both"/>
      </w:pPr>
      <w:r w:rsidRPr="00E32672">
        <w:t>Fig</w:t>
      </w:r>
      <w:r>
        <w:t>.</w:t>
      </w:r>
      <w:r w:rsidR="00FA67BA">
        <w:t xml:space="preserve"> </w:t>
      </w:r>
      <w:r w:rsidR="008F4F45">
        <w:t>2</w:t>
      </w:r>
      <w:r w:rsidRPr="00E32672">
        <w:t xml:space="preserve"> show</w:t>
      </w:r>
      <w:r>
        <w:t>s</w:t>
      </w:r>
      <w:r w:rsidRPr="00E32672">
        <w:t xml:space="preserve"> the variation of actual </w:t>
      </w:r>
      <w:r w:rsidRPr="00E32672">
        <w:rPr>
          <w:lang w:val="en-US"/>
        </w:rPr>
        <w:t>fouling factor (m</w:t>
      </w:r>
      <w:r w:rsidRPr="00E32672">
        <w:rPr>
          <w:vertAlign w:val="superscript"/>
          <w:lang w:val="en-US"/>
        </w:rPr>
        <w:t>2</w:t>
      </w:r>
      <w:r w:rsidR="004D3234">
        <w:rPr>
          <w:lang w:val="en-US"/>
        </w:rPr>
        <w:t>K</w:t>
      </w:r>
      <w:r w:rsidRPr="00E32672">
        <w:rPr>
          <w:lang w:val="en-US"/>
        </w:rPr>
        <w:t>/kw)</w:t>
      </w:r>
      <w:r w:rsidRPr="00E32672">
        <w:rPr>
          <w:b/>
          <w:bCs/>
        </w:rPr>
        <w:t xml:space="preserve"> </w:t>
      </w:r>
      <w:r w:rsidRPr="00E32672">
        <w:t>with time (h</w:t>
      </w:r>
      <w:r w:rsidR="006C64BC">
        <w:t>r) of the brine heater section</w:t>
      </w:r>
      <w:r w:rsidR="005A7017">
        <w:t xml:space="preserve"> </w:t>
      </w:r>
      <w:r w:rsidRPr="00E32672">
        <w:t xml:space="preserve">(Hamed et al., </w:t>
      </w:r>
      <w:r w:rsidR="004D3234">
        <w:t xml:space="preserve">1999, </w:t>
      </w:r>
      <w:r w:rsidRPr="00E32672">
        <w:t>2000</w:t>
      </w:r>
      <w:r>
        <w:t xml:space="preserve">). </w:t>
      </w:r>
      <w:r w:rsidRPr="00E32672">
        <w:t>Using regression analysis, the following linear relationship</w:t>
      </w:r>
      <w:r w:rsidR="004F2BF6">
        <w:t xml:space="preserve"> is</w:t>
      </w:r>
      <w:r w:rsidRPr="00E32672">
        <w:t xml:space="preserve"> obtained</w:t>
      </w:r>
      <w:r w:rsidR="004F2BF6">
        <w:t xml:space="preserve"> for (a) and (b):</w:t>
      </w:r>
      <w:r w:rsidR="004F2BF6" w:rsidRPr="004F2BF6">
        <w:t xml:space="preserve"> </w:t>
      </w:r>
    </w:p>
    <w:p w:rsidR="004F2BF6" w:rsidRPr="00E32672" w:rsidRDefault="00374D41" w:rsidP="004F2BF6">
      <w:pPr>
        <w:ind w:firstLine="720"/>
        <w:jc w:val="both"/>
      </w:pPr>
      <w:r w:rsidRPr="006F6AEA">
        <w:rPr>
          <w:position w:val="-10"/>
        </w:rPr>
        <w:object w:dxaOrig="2000" w:dyaOrig="360">
          <v:shape id="_x0000_i1026" type="#_x0000_t75" style="width:100.2pt;height:18pt" o:ole="">
            <v:imagedata r:id="rId11" o:title=""/>
          </v:shape>
          <o:OLEObject Type="Embed" ProgID="Equation.DSMT4" ShapeID="_x0000_i1026" DrawAspect="Content" ObjectID="_1625578990" r:id="rId12"/>
        </w:object>
      </w:r>
      <w:r w:rsidR="004F2BF6">
        <w:tab/>
      </w:r>
      <w:r w:rsidR="004F2BF6">
        <w:tab/>
      </w:r>
      <w:r w:rsidR="004F2BF6">
        <w:tab/>
      </w:r>
      <w:r w:rsidR="004F2BF6">
        <w:tab/>
      </w:r>
      <w:r w:rsidR="004F2BF6">
        <w:tab/>
      </w:r>
      <w:r w:rsidR="004F2BF6" w:rsidRPr="00E32672">
        <w:t>(</w:t>
      </w:r>
      <w:r w:rsidR="004F2BF6">
        <w:t>1</w:t>
      </w:r>
      <w:r w:rsidR="004F2BF6" w:rsidRPr="00E32672">
        <w:t>)</w:t>
      </w:r>
    </w:p>
    <w:p w:rsidR="004D3234" w:rsidRPr="00E32672" w:rsidRDefault="004D3234" w:rsidP="008F4F45">
      <w:pPr>
        <w:jc w:val="both"/>
      </w:pPr>
    </w:p>
    <w:p w:rsidR="00BA1E1F" w:rsidRDefault="00BA1E1F" w:rsidP="00BA1E1F">
      <w:pPr>
        <w:pBdr>
          <w:top w:val="single" w:sz="4" w:space="1" w:color="auto"/>
          <w:left w:val="single" w:sz="4" w:space="4" w:color="auto"/>
          <w:bottom w:val="single" w:sz="4" w:space="1" w:color="auto"/>
          <w:right w:val="single" w:sz="4" w:space="0" w:color="auto"/>
        </w:pBdr>
        <w:ind w:left="142"/>
        <w:jc w:val="both"/>
      </w:pPr>
      <w:r w:rsidRPr="00383B22">
        <w:rPr>
          <w:noProof/>
          <w:lang w:eastAsia="en-GB"/>
        </w:rPr>
        <w:drawing>
          <wp:inline distT="0" distB="0" distL="0" distR="0">
            <wp:extent cx="2133600" cy="1323975"/>
            <wp:effectExtent l="1905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40FE6">
        <w:rPr>
          <w:noProof/>
          <w:lang w:eastAsia="en-GB"/>
        </w:rPr>
        <w:drawing>
          <wp:inline distT="0" distB="0" distL="0" distR="0">
            <wp:extent cx="2143125" cy="13811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BF6" w:rsidRDefault="00BA1E1F" w:rsidP="004F2BF6">
      <w:pPr>
        <w:spacing w:before="60"/>
        <w:jc w:val="center"/>
      </w:pPr>
      <w:r w:rsidRPr="00E32672">
        <w:t>Fig</w:t>
      </w:r>
      <w:r>
        <w:t>.</w:t>
      </w:r>
      <w:r w:rsidR="008F4F45">
        <w:t>2</w:t>
      </w:r>
      <w:r>
        <w:t xml:space="preserve"> B</w:t>
      </w:r>
      <w:r w:rsidRPr="00E32672">
        <w:t xml:space="preserve">rine </w:t>
      </w:r>
      <w:r>
        <w:t>H</w:t>
      </w:r>
      <w:r w:rsidRPr="00E32672">
        <w:t xml:space="preserve">eater </w:t>
      </w:r>
      <w:r>
        <w:t>F</w:t>
      </w:r>
      <w:r w:rsidRPr="00E32672">
        <w:t xml:space="preserve">ouling </w:t>
      </w:r>
      <w:r w:rsidR="0021239B" w:rsidRPr="006F6AEA">
        <w:rPr>
          <w:position w:val="-10"/>
        </w:rPr>
        <w:object w:dxaOrig="340" w:dyaOrig="300">
          <v:shape id="_x0000_i1027" type="#_x0000_t75" style="width:17.4pt;height:15pt" o:ole="">
            <v:imagedata r:id="rId15" o:title=""/>
          </v:shape>
          <o:OLEObject Type="Embed" ProgID="Equation.DSMT4" ShapeID="_x0000_i1027" DrawAspect="Content" ObjectID="_1625578991" r:id="rId16"/>
        </w:object>
      </w:r>
      <w:r w:rsidR="0021239B">
        <w:rPr>
          <w:position w:val="-10"/>
        </w:rPr>
        <w:t xml:space="preserve"> </w:t>
      </w:r>
      <w:r w:rsidR="002D0F20">
        <w:t>P</w:t>
      </w:r>
      <w:r>
        <w:t>rofile: (a)</w:t>
      </w:r>
      <w:r w:rsidRPr="00E32672">
        <w:t xml:space="preserve"> 0.8 ppm polyphosphate and TBT =90˚C</w:t>
      </w:r>
      <w:r>
        <w:t xml:space="preserve"> (b) 3</w:t>
      </w:r>
      <w:r w:rsidRPr="00E32672">
        <w:t xml:space="preserve"> ppm polyphosphate and TBT =</w:t>
      </w:r>
      <w:r>
        <w:t>108</w:t>
      </w:r>
      <w:r w:rsidRPr="00E32672">
        <w:t>˚C</w:t>
      </w:r>
    </w:p>
    <w:p w:rsidR="00152A99" w:rsidRDefault="004D3234" w:rsidP="00152A99">
      <w:pPr>
        <w:spacing w:after="120"/>
        <w:jc w:val="both"/>
      </w:pPr>
      <w:r w:rsidRPr="00E32672">
        <w:lastRenderedPageBreak/>
        <w:t xml:space="preserve">The constant </w:t>
      </w:r>
      <w:r w:rsidR="00374D41" w:rsidRPr="0021239B">
        <w:rPr>
          <w:position w:val="-6"/>
        </w:rPr>
        <w:object w:dxaOrig="620" w:dyaOrig="240">
          <v:shape id="_x0000_i1028" type="#_x0000_t75" style="width:30.6pt;height:12pt" o:ole="">
            <v:imagedata r:id="rId17" o:title=""/>
          </v:shape>
          <o:OLEObject Type="Embed" ProgID="Equation.DSMT4" ShapeID="_x0000_i1028" DrawAspect="Content" ObjectID="_1625578992" r:id="rId18"/>
        </w:object>
      </w:r>
      <w:r>
        <w:t xml:space="preserve">in </w:t>
      </w:r>
      <w:r w:rsidRPr="00E32672">
        <w:t xml:space="preserve">equation </w:t>
      </w:r>
      <w:r>
        <w:t xml:space="preserve">1 </w:t>
      </w:r>
      <w:r w:rsidRPr="00E32672">
        <w:t>represent</w:t>
      </w:r>
      <w:r>
        <w:t>s</w:t>
      </w:r>
      <w:r w:rsidRPr="00E32672">
        <w:t xml:space="preserve"> the initial fouling of the brine heater </w:t>
      </w:r>
      <m:oMath>
        <m:r>
          <w:rPr>
            <w:rFonts w:ascii="Cambria Math" w:hAnsi="Cambria Math"/>
          </w:rPr>
          <m:t xml:space="preserve"> </m:t>
        </m:r>
      </m:oMath>
      <w:r w:rsidRPr="00E32672">
        <w:t>section</w:t>
      </w:r>
      <w:r>
        <w:t xml:space="preserve"> (</w:t>
      </w:r>
      <w:r w:rsidRPr="006F6AEA">
        <w:rPr>
          <w:position w:val="-10"/>
        </w:rPr>
        <w:object w:dxaOrig="340" w:dyaOrig="300">
          <v:shape id="_x0000_i1029" type="#_x0000_t75" style="width:17.4pt;height:15pt" o:ole="">
            <v:imagedata r:id="rId15" o:title=""/>
          </v:shape>
          <o:OLEObject Type="Embed" ProgID="Equation.DSMT4" ShapeID="_x0000_i1029" DrawAspect="Content" ObjectID="_1625578993" r:id="rId19"/>
        </w:object>
      </w:r>
      <w:r>
        <w:t>, m</w:t>
      </w:r>
      <w:r>
        <w:rPr>
          <w:vertAlign w:val="superscript"/>
        </w:rPr>
        <w:t>2</w:t>
      </w:r>
      <w:r>
        <w:t>hK/kcal) at t = 0 (say January, at the beginning of the operation after plant overhauling)</w:t>
      </w:r>
      <w:r w:rsidRPr="00E32672">
        <w:t>.</w:t>
      </w:r>
    </w:p>
    <w:p w:rsidR="00152A99" w:rsidRPr="00A72738" w:rsidRDefault="00152A99" w:rsidP="00152A99">
      <w:pPr>
        <w:autoSpaceDE w:val="0"/>
        <w:autoSpaceDN w:val="0"/>
        <w:adjustRightInd w:val="0"/>
        <w:jc w:val="both"/>
      </w:pPr>
      <w:r w:rsidRPr="005C08CC">
        <w:t>A schematic representation of the two columns is given in Fig</w:t>
      </w:r>
      <w:r>
        <w:t>ure</w:t>
      </w:r>
      <w:r w:rsidRPr="005C08CC">
        <w:t xml:space="preserve"> 1</w:t>
      </w:r>
      <w:r>
        <w:t>.</w:t>
      </w:r>
      <w:r w:rsidRPr="005C08CC">
        <w:t xml:space="preserve"> </w:t>
      </w:r>
      <w:r w:rsidRPr="00053BF5">
        <w:t>For MVBRD process</w:t>
      </w:r>
      <w:r>
        <w:t>,</w:t>
      </w:r>
      <w:r w:rsidRPr="0093781C">
        <w:t xml:space="preserve"> </w:t>
      </w:r>
      <w:r>
        <w:t>the column is divided into rectifying and stripping sections by the feed vessel. Both columns are</w:t>
      </w:r>
      <w:r w:rsidRPr="0093781C">
        <w:t xml:space="preserve"> </w:t>
      </w:r>
      <w:r>
        <w:t>represented</w:t>
      </w:r>
      <w:r w:rsidRPr="0093781C">
        <w:t xml:space="preserve"> by detailed dynamic model</w:t>
      </w:r>
      <w:r>
        <w:t>s in the form of Differential and Algebraic Equations system</w:t>
      </w:r>
      <w:r w:rsidRPr="0093781C">
        <w:t xml:space="preserve">. </w:t>
      </w:r>
      <w:r w:rsidRPr="00A72738">
        <w:t>The model assumes negligible vapour holdup, adiabatic plates, constant molar holdup on plates and in the condenser, perfect mixing on trays, fast energy dynamics, constant operating pressure and total condensation with no sub-cooling and assuming no azeotrope formation</w:t>
      </w:r>
      <w:r>
        <w:t>. The model</w:t>
      </w:r>
      <w:r w:rsidRPr="0093781C">
        <w:t xml:space="preserve"> includes mass and energy balances with constant molar holdup and rigorous thermodynamic </w:t>
      </w:r>
      <w:r>
        <w:t>properties</w:t>
      </w:r>
      <w:r w:rsidRPr="0093781C">
        <w:t>.</w:t>
      </w:r>
      <w:r>
        <w:t xml:space="preserve"> </w:t>
      </w:r>
      <w:r w:rsidRPr="00053BF5">
        <w:t xml:space="preserve">Dynamic model </w:t>
      </w:r>
      <w:r w:rsidRPr="004A130B">
        <w:t xml:space="preserve">for feed tank and feed plate </w:t>
      </w:r>
      <w:r>
        <w:t xml:space="preserve">for MVBRD </w:t>
      </w:r>
      <w:r w:rsidRPr="004A130B">
        <w:t xml:space="preserve">are shown in Figure </w:t>
      </w:r>
      <w:r>
        <w:t>2.</w:t>
      </w:r>
      <w:r w:rsidRPr="00F12EFD">
        <w:rPr>
          <w:lang w:val="en-US"/>
        </w:rPr>
        <w:t xml:space="preserve"> </w:t>
      </w:r>
      <w:r w:rsidRPr="00A72738">
        <w:rPr>
          <w:lang w:val="en-US"/>
        </w:rPr>
        <w:t xml:space="preserve">The kinetic model (Sanz et al., 2004) can be written as: </w:t>
      </w:r>
    </w:p>
    <w:p w:rsidR="00152A99" w:rsidRPr="00A72738" w:rsidRDefault="00152A99" w:rsidP="00152A99">
      <w:pPr>
        <w:pStyle w:val="Els-equation"/>
        <w:rPr>
          <w:i w:val="0"/>
        </w:rPr>
      </w:pPr>
      <w:r w:rsidRPr="00A72738">
        <w:rPr>
          <w:i w:val="0"/>
          <w:iCs/>
          <w:position w:val="-20"/>
          <w:lang w:val="en-US"/>
        </w:rPr>
        <w:object w:dxaOrig="3600" w:dyaOrig="540">
          <v:shape id="_x0000_i1030" type="#_x0000_t75" style="width:213pt;height:27pt" o:ole="">
            <v:imagedata r:id="rId20" o:title=""/>
          </v:shape>
          <o:OLEObject Type="Embed" ProgID="Equation.3" ShapeID="_x0000_i1030" DrawAspect="Content" ObjectID="_1625578994" r:id="rId21"/>
        </w:object>
      </w:r>
      <w:r w:rsidRPr="00A72738">
        <w:rPr>
          <w:lang w:val="en-US"/>
        </w:rPr>
        <w:t xml:space="preserve"> </w:t>
      </w:r>
      <w:r w:rsidRPr="00A72738">
        <w:tab/>
      </w:r>
      <w:r w:rsidRPr="00A72738">
        <w:rPr>
          <w:i w:val="0"/>
        </w:rPr>
        <w:t>(2)</w:t>
      </w:r>
    </w:p>
    <w:p w:rsidR="00152A99" w:rsidRPr="00A72738" w:rsidRDefault="00152A99" w:rsidP="00152A99">
      <w:pPr>
        <w:spacing w:before="120"/>
        <w:jc w:val="both"/>
        <w:rPr>
          <w:lang w:val="en-US"/>
        </w:rPr>
      </w:pPr>
      <w:r w:rsidRPr="00A72738">
        <w:rPr>
          <w:lang w:val="en-US"/>
        </w:rPr>
        <w:t xml:space="preserve">Where </w:t>
      </w:r>
      <w:r w:rsidRPr="00A72738">
        <w:rPr>
          <w:i/>
          <w:iCs/>
          <w:lang w:val="en-US"/>
        </w:rPr>
        <w:t>k</w:t>
      </w:r>
      <w:r w:rsidRPr="00A72738">
        <w:rPr>
          <w:i/>
          <w:iCs/>
          <w:vertAlign w:val="subscript"/>
          <w:lang w:val="en-US"/>
        </w:rPr>
        <w:t>1</w:t>
      </w:r>
      <w:r w:rsidRPr="00A72738">
        <w:rPr>
          <w:lang w:val="en-US"/>
        </w:rPr>
        <w:t xml:space="preserve"> = 1.65 × 10</w:t>
      </w:r>
      <w:r w:rsidRPr="00A72738">
        <w:rPr>
          <w:vertAlign w:val="superscript"/>
          <w:lang w:val="en-US"/>
        </w:rPr>
        <w:t>5</w:t>
      </w:r>
      <w:r w:rsidRPr="00A72738">
        <w:rPr>
          <w:lang w:val="en-US"/>
        </w:rPr>
        <w:t xml:space="preserve"> mol. gm</w:t>
      </w:r>
      <w:r w:rsidRPr="00A72738">
        <w:rPr>
          <w:vertAlign w:val="superscript"/>
          <w:lang w:val="en-US"/>
        </w:rPr>
        <w:t>-1</w:t>
      </w:r>
      <w:r w:rsidRPr="00A72738">
        <w:rPr>
          <w:lang w:val="en-US"/>
        </w:rPr>
        <w:t>. min</w:t>
      </w:r>
      <w:r w:rsidRPr="00A72738">
        <w:rPr>
          <w:vertAlign w:val="superscript"/>
          <w:lang w:val="en-US"/>
        </w:rPr>
        <w:t>-1</w:t>
      </w:r>
      <w:r w:rsidRPr="00A72738">
        <w:rPr>
          <w:lang w:val="en-US"/>
        </w:rPr>
        <w:t xml:space="preserve">, </w:t>
      </w:r>
      <w:r w:rsidRPr="00A72738">
        <w:rPr>
          <w:i/>
          <w:iCs/>
          <w:lang w:val="en-US"/>
        </w:rPr>
        <w:t>k</w:t>
      </w:r>
      <w:r w:rsidRPr="00A72738">
        <w:rPr>
          <w:i/>
          <w:iCs/>
          <w:vertAlign w:val="subscript"/>
          <w:lang w:val="en-US"/>
        </w:rPr>
        <w:t>2</w:t>
      </w:r>
      <w:r w:rsidRPr="00A72738">
        <w:rPr>
          <w:vertAlign w:val="subscript"/>
          <w:lang w:val="en-US"/>
        </w:rPr>
        <w:t xml:space="preserve"> </w:t>
      </w:r>
      <w:r w:rsidRPr="00A72738">
        <w:rPr>
          <w:lang w:val="en-US"/>
        </w:rPr>
        <w:t>= 1.16 × 10</w:t>
      </w:r>
      <w:r w:rsidRPr="00A72738">
        <w:rPr>
          <w:vertAlign w:val="superscript"/>
          <w:lang w:val="en-US"/>
        </w:rPr>
        <w:t>6</w:t>
      </w:r>
      <w:r w:rsidRPr="00A72738">
        <w:rPr>
          <w:lang w:val="en-US"/>
        </w:rPr>
        <w:t xml:space="preserve"> , </w:t>
      </w:r>
      <w:r w:rsidRPr="00A72738">
        <w:rPr>
          <w:i/>
          <w:iCs/>
          <w:lang w:val="en-US"/>
        </w:rPr>
        <w:t>E</w:t>
      </w:r>
      <w:r w:rsidRPr="00A72738">
        <w:rPr>
          <w:i/>
          <w:iCs/>
          <w:vertAlign w:val="subscript"/>
          <w:lang w:val="en-US"/>
        </w:rPr>
        <w:t>1</w:t>
      </w:r>
      <w:r w:rsidRPr="00A72738">
        <w:rPr>
          <w:lang w:val="en-US"/>
        </w:rPr>
        <w:t xml:space="preserve"> and </w:t>
      </w:r>
      <w:r w:rsidRPr="00A72738">
        <w:rPr>
          <w:i/>
          <w:iCs/>
          <w:lang w:val="en-US"/>
        </w:rPr>
        <w:t>E</w:t>
      </w:r>
      <w:r w:rsidRPr="00A72738">
        <w:rPr>
          <w:i/>
          <w:iCs/>
          <w:vertAlign w:val="subscript"/>
          <w:lang w:val="en-US"/>
        </w:rPr>
        <w:t>2</w:t>
      </w:r>
      <w:r w:rsidRPr="00A72738">
        <w:rPr>
          <w:lang w:val="en-US"/>
        </w:rPr>
        <w:t xml:space="preserve"> = - 50.91 and - 48.52 J. mol</w:t>
      </w:r>
      <w:r w:rsidRPr="00A72738">
        <w:rPr>
          <w:vertAlign w:val="superscript"/>
          <w:lang w:val="en-US"/>
        </w:rPr>
        <w:t>-1</w:t>
      </w:r>
      <w:r w:rsidRPr="00A72738">
        <w:rPr>
          <w:lang w:val="en-US"/>
        </w:rPr>
        <w:t xml:space="preserve"> respectively and </w:t>
      </w:r>
      <w:r w:rsidRPr="00A72738">
        <w:rPr>
          <w:i/>
          <w:iCs/>
        </w:rPr>
        <w:t>a</w:t>
      </w:r>
      <w:r w:rsidRPr="00A72738">
        <w:rPr>
          <w:vertAlign w:val="subscript"/>
        </w:rPr>
        <w:t>i</w:t>
      </w:r>
      <w:r w:rsidRPr="00A72738">
        <w:rPr>
          <w:vertAlign w:val="subscript"/>
          <w:lang w:val="en-US"/>
        </w:rPr>
        <w:t xml:space="preserve"> </w:t>
      </w:r>
      <w:r w:rsidRPr="00A72738">
        <w:rPr>
          <w:lang w:val="en-US"/>
        </w:rPr>
        <w:t xml:space="preserve">represent the </w:t>
      </w:r>
      <w:r w:rsidRPr="00A72738">
        <w:t>activity</w:t>
      </w:r>
      <w:r w:rsidRPr="00A72738">
        <w:rPr>
          <w:lang w:val="en-US"/>
        </w:rPr>
        <w:t xml:space="preserve"> of the component </w:t>
      </w:r>
      <w:r w:rsidRPr="00A72738">
        <w:rPr>
          <w:i/>
          <w:iCs/>
          <w:lang w:val="en-US"/>
        </w:rPr>
        <w:t>i</w:t>
      </w:r>
      <w:r w:rsidRPr="00A72738">
        <w:rPr>
          <w:lang w:val="en-US"/>
        </w:rPr>
        <w:t xml:space="preserve"> (</w:t>
      </w:r>
      <w:r w:rsidRPr="00A72738">
        <w:rPr>
          <w:i/>
          <w:iCs/>
          <w:lang w:val="en-US"/>
        </w:rPr>
        <w:t>a</w:t>
      </w:r>
      <w:r w:rsidRPr="00A72738">
        <w:rPr>
          <w:i/>
          <w:iCs/>
          <w:vertAlign w:val="subscript"/>
          <w:lang w:val="en-US"/>
        </w:rPr>
        <w:t>i</w:t>
      </w:r>
      <w:r w:rsidRPr="00A72738">
        <w:rPr>
          <w:lang w:val="en-US"/>
        </w:rPr>
        <w:t xml:space="preserve"> </w:t>
      </w:r>
      <w:r w:rsidRPr="00A72738">
        <w:t xml:space="preserve">= </w:t>
      </w:r>
      <w:r w:rsidRPr="00A72738">
        <w:rPr>
          <w:rFonts w:ascii="Symbol" w:hAnsi="Symbol"/>
        </w:rPr>
        <w:t></w:t>
      </w:r>
      <w:r w:rsidRPr="00A72738">
        <w:rPr>
          <w:vertAlign w:val="subscript"/>
        </w:rPr>
        <w:t>i</w:t>
      </w:r>
      <w:r w:rsidRPr="00A72738">
        <w:t xml:space="preserve"> </w:t>
      </w:r>
      <w:r w:rsidRPr="00A72738">
        <w:rPr>
          <w:i/>
          <w:iCs/>
        </w:rPr>
        <w:t>x</w:t>
      </w:r>
      <w:r w:rsidRPr="00A72738">
        <w:rPr>
          <w:vertAlign w:val="subscript"/>
        </w:rPr>
        <w:t>i</w:t>
      </w:r>
      <w:r w:rsidRPr="00A72738">
        <w:t>)</w:t>
      </w:r>
      <w:r w:rsidRPr="00A72738">
        <w:rPr>
          <w:lang w:val="en-US"/>
        </w:rPr>
        <w:t xml:space="preserve">. </w:t>
      </w:r>
    </w:p>
    <w:p w:rsidR="00152A99" w:rsidRPr="00A72738" w:rsidRDefault="00152A99" w:rsidP="00152A99">
      <w:pPr>
        <w:jc w:val="both"/>
        <w:rPr>
          <w:b/>
          <w:bCs/>
          <w:i/>
          <w:iCs/>
        </w:rPr>
      </w:pPr>
      <w:r w:rsidRPr="00A72738">
        <w:t>The vapor-liquid equilibrium are</w:t>
      </w:r>
      <w:r w:rsidRPr="00A72738">
        <w:rPr>
          <w:lang w:val="en-US"/>
        </w:rPr>
        <w:t xml:space="preserve"> </w:t>
      </w:r>
      <w:r w:rsidRPr="00A72738">
        <w:t>computed</w:t>
      </w:r>
      <w:r w:rsidRPr="00A72738">
        <w:rPr>
          <w:lang w:val="en-US"/>
        </w:rPr>
        <w:t xml:space="preserve"> </w:t>
      </w:r>
      <w:r w:rsidRPr="00A72738">
        <w:t>as:</w:t>
      </w:r>
    </w:p>
    <w:p w:rsidR="00152A99" w:rsidRPr="00A72738" w:rsidRDefault="00152A99" w:rsidP="00152A99">
      <w:pPr>
        <w:pStyle w:val="Els-body-text"/>
      </w:pPr>
      <w:r w:rsidRPr="00A72738">
        <w:rPr>
          <w:position w:val="-10"/>
        </w:rPr>
        <w:object w:dxaOrig="1340" w:dyaOrig="380">
          <v:shape id="_x0000_i1031" type="#_x0000_t75" style="width:102pt;height:17.4pt" o:ole="">
            <v:imagedata r:id="rId22" o:title=""/>
          </v:shape>
          <o:OLEObject Type="Embed" ProgID="Equation.3" ShapeID="_x0000_i1031" DrawAspect="Content" ObjectID="_1625578995" r:id="rId23"/>
        </w:object>
      </w:r>
      <w:r w:rsidRPr="00A72738">
        <w:tab/>
      </w:r>
      <w:r w:rsidRPr="00A72738">
        <w:tab/>
      </w:r>
      <w:r>
        <w:tab/>
      </w:r>
      <w:r>
        <w:tab/>
      </w:r>
      <w:r>
        <w:tab/>
      </w:r>
      <w:r>
        <w:tab/>
      </w:r>
      <w:r>
        <w:tab/>
        <w:t xml:space="preserve">    (3)</w:t>
      </w:r>
    </w:p>
    <w:p w:rsidR="00152A99" w:rsidRPr="00A72738" w:rsidRDefault="00152A99" w:rsidP="00152A99">
      <w:pPr>
        <w:jc w:val="both"/>
        <w:rPr>
          <w:b/>
          <w:bCs/>
          <w:i/>
          <w:iCs/>
        </w:rPr>
      </w:pPr>
      <w:r w:rsidRPr="00A72738">
        <w:t>where γ</w:t>
      </w:r>
      <w:r w:rsidRPr="00A72738">
        <w:rPr>
          <w:vertAlign w:val="subscript"/>
        </w:rPr>
        <w:t>i</w:t>
      </w:r>
      <w:r w:rsidRPr="00A72738">
        <w:t xml:space="preserve"> is computed from UNIQUAC equation, the vapor pressure (</w:t>
      </w:r>
      <w:r w:rsidRPr="00A72738">
        <w:rPr>
          <w:position w:val="-10"/>
        </w:rPr>
        <w:object w:dxaOrig="360" w:dyaOrig="320">
          <v:shape id="_x0000_i1032" type="#_x0000_t75" style="width:27.6pt;height:14.4pt" o:ole="">
            <v:imagedata r:id="rId24" o:title=""/>
          </v:shape>
          <o:OLEObject Type="Embed" ProgID="Equation.DSMT4" ShapeID="_x0000_i1032" DrawAspect="Content" ObjectID="_1625578996" r:id="rId25"/>
        </w:object>
      </w:r>
      <w:r w:rsidRPr="00A72738">
        <w:t xml:space="preserve">)of pure components estimated by using Antoine’s equation. </w:t>
      </w:r>
    </w:p>
    <w:p w:rsidR="00463E29" w:rsidRDefault="00463E29" w:rsidP="001C69EE">
      <w:pPr>
        <w:pStyle w:val="IntenseQuote"/>
        <w:pBdr>
          <w:bottom w:val="none" w:sz="0" w:space="0" w:color="auto"/>
        </w:pBdr>
        <w:spacing w:before="0" w:after="120" w:line="240" w:lineRule="auto"/>
        <w:ind w:left="0" w:right="-6"/>
        <w:jc w:val="center"/>
        <w:rPr>
          <w:rFonts w:ascii="Times New Roman" w:hAnsi="Times New Roman"/>
          <w:b w:val="0"/>
          <w:bCs w:val="0"/>
          <w:i w:val="0"/>
          <w:sz w:val="20"/>
          <w:szCs w:val="20"/>
        </w:rPr>
      </w:pPr>
    </w:p>
    <w:p w:rsidR="00297DA4" w:rsidRPr="00027CDD" w:rsidRDefault="00297DA4" w:rsidP="00297DA4">
      <w:pPr>
        <w:pStyle w:val="Heading3"/>
        <w:rPr>
          <w:rFonts w:ascii="Times New Roman" w:hAnsi="Times New Roman" w:cs="Times New Roman"/>
          <w:sz w:val="22"/>
          <w:szCs w:val="22"/>
        </w:rPr>
      </w:pPr>
      <w:r w:rsidRPr="00027CDD">
        <w:rPr>
          <w:rFonts w:ascii="Times New Roman" w:hAnsi="Times New Roman" w:cs="Times New Roman"/>
          <w:sz w:val="22"/>
          <w:szCs w:val="22"/>
        </w:rPr>
        <w:t xml:space="preserve">3. Optimization Problem Formulation </w:t>
      </w:r>
    </w:p>
    <w:p w:rsidR="00297DA4" w:rsidRDefault="00297DA4" w:rsidP="00297DA4">
      <w:pPr>
        <w:jc w:val="both"/>
      </w:pPr>
      <w:r w:rsidRPr="00CF747D">
        <w:t xml:space="preserve">The </w:t>
      </w:r>
      <w:r>
        <w:t>o</w:t>
      </w:r>
      <w:r w:rsidRPr="00CF747D">
        <w:t xml:space="preserve">ptimization </w:t>
      </w:r>
      <w:r>
        <w:t>p</w:t>
      </w:r>
      <w:r w:rsidRPr="00CF747D">
        <w:t xml:space="preserve">roblem is described </w:t>
      </w:r>
      <w:r>
        <w:t>below.</w:t>
      </w:r>
    </w:p>
    <w:p w:rsidR="00682704" w:rsidRDefault="00682704" w:rsidP="00C26B1A">
      <w:pPr>
        <w:ind w:left="1440" w:hanging="1440"/>
        <w:jc w:val="both"/>
      </w:pPr>
    </w:p>
    <w:p w:rsidR="00297DA4" w:rsidRDefault="00297DA4" w:rsidP="000F76D6">
      <w:pPr>
        <w:ind w:left="1134" w:hanging="1134"/>
        <w:jc w:val="both"/>
      </w:pPr>
      <w:r w:rsidRPr="008B3B37">
        <w:t>Given:</w:t>
      </w:r>
      <w:r>
        <w:t xml:space="preserve"> </w:t>
      </w:r>
      <w:r>
        <w:tab/>
      </w:r>
      <w:r w:rsidR="000F76D6">
        <w:t>F</w:t>
      </w:r>
      <w:r w:rsidRPr="008B3B37">
        <w:t>ixed number of stages, heat exchangers areas</w:t>
      </w:r>
      <w:r w:rsidR="00C26B1A">
        <w:t>,</w:t>
      </w:r>
      <w:r w:rsidRPr="008B3B37">
        <w:t xml:space="preserve"> design specification of each stages</w:t>
      </w:r>
      <w:r w:rsidR="00C26B1A">
        <w:t>,</w:t>
      </w:r>
      <w:r w:rsidRPr="008B3B37">
        <w:t xml:space="preserve"> seawater flow and fixed </w:t>
      </w:r>
      <w:r w:rsidR="00C26B1A">
        <w:t>water demand.</w:t>
      </w:r>
    </w:p>
    <w:p w:rsidR="00297DA4" w:rsidRDefault="00297DA4" w:rsidP="00FB2CFD">
      <w:pPr>
        <w:ind w:left="1134" w:hanging="1134"/>
        <w:jc w:val="both"/>
      </w:pPr>
      <w:r w:rsidRPr="008B3B37">
        <w:t>Optimize:</w:t>
      </w:r>
      <w:r w:rsidR="000F76D6">
        <w:t xml:space="preserve"> </w:t>
      </w:r>
      <w:r w:rsidR="000F76D6">
        <w:tab/>
        <w:t>Steam t</w:t>
      </w:r>
      <w:r w:rsidRPr="008B3B37">
        <w:t>emperature (</w:t>
      </w:r>
      <w:r w:rsidR="00FB2CFD" w:rsidRPr="00FB2CFD">
        <w:rPr>
          <w:position w:val="-10"/>
        </w:rPr>
        <w:object w:dxaOrig="540" w:dyaOrig="300">
          <v:shape id="_x0000_i1033" type="#_x0000_t75" style="width:27pt;height:15pt" o:ole="">
            <v:imagedata r:id="rId26" o:title=""/>
          </v:shape>
          <o:OLEObject Type="Embed" ProgID="Equation.DSMT4" ShapeID="_x0000_i1033" DrawAspect="Content" ObjectID="_1625578997" r:id="rId27"/>
        </w:object>
      </w:r>
      <w:r w:rsidRPr="008B3B37">
        <w:t>)</w:t>
      </w:r>
      <w:r>
        <w:t xml:space="preserve">, </w:t>
      </w:r>
      <w:r w:rsidR="000F76D6">
        <w:t>Recycled b</w:t>
      </w:r>
      <w:r w:rsidRPr="008B3B37">
        <w:t>rine flow rate (</w:t>
      </w:r>
      <w:r w:rsidRPr="00FB2CFD">
        <w:rPr>
          <w:i/>
        </w:rPr>
        <w:t>R</w:t>
      </w:r>
      <w:r w:rsidRPr="008B3B37">
        <w:t>)</w:t>
      </w:r>
      <w:r>
        <w:t xml:space="preserve">, </w:t>
      </w:r>
      <w:r w:rsidRPr="008B3B37">
        <w:t>Make-up</w:t>
      </w:r>
      <w:r w:rsidR="000F76D6">
        <w:t xml:space="preserve"> </w:t>
      </w:r>
      <w:r w:rsidR="00682704">
        <w:t>s</w:t>
      </w:r>
      <w:r w:rsidR="007C7B3E" w:rsidRPr="008B3B37">
        <w:t>eawater</w:t>
      </w:r>
      <w:r w:rsidRPr="008B3B37">
        <w:t xml:space="preserve"> (</w:t>
      </w:r>
      <w:r w:rsidRPr="00FB2CFD">
        <w:rPr>
          <w:i/>
        </w:rPr>
        <w:t>F</w:t>
      </w:r>
      <w:r w:rsidRPr="008B3B37">
        <w:t>)</w:t>
      </w:r>
      <w:r w:rsidR="007C7B3E">
        <w:t>.</w:t>
      </w:r>
    </w:p>
    <w:p w:rsidR="00297DA4" w:rsidRDefault="00297DA4" w:rsidP="000F76D6">
      <w:pPr>
        <w:ind w:left="1134" w:hanging="1134"/>
        <w:jc w:val="both"/>
      </w:pPr>
      <w:r w:rsidRPr="008B3B37">
        <w:t>Minimize:</w:t>
      </w:r>
      <w:r>
        <w:t xml:space="preserve"> </w:t>
      </w:r>
      <w:r>
        <w:tab/>
      </w:r>
      <w:r w:rsidRPr="008B3B37">
        <w:t xml:space="preserve">The </w:t>
      </w:r>
      <w:r w:rsidR="00C26B1A">
        <w:t xml:space="preserve">total annual </w:t>
      </w:r>
      <w:r w:rsidRPr="008B3B37">
        <w:t>operating cost (TOC)</w:t>
      </w:r>
      <w:r w:rsidR="00C26B1A">
        <w:t>.</w:t>
      </w:r>
    </w:p>
    <w:p w:rsidR="00297DA4" w:rsidRDefault="00C26B1A" w:rsidP="000F76D6">
      <w:pPr>
        <w:ind w:left="1134" w:hanging="1134"/>
        <w:jc w:val="both"/>
      </w:pPr>
      <w:r>
        <w:t>Subject to:</w:t>
      </w:r>
      <w:r w:rsidR="00297DA4">
        <w:tab/>
      </w:r>
      <w:r w:rsidR="000F76D6">
        <w:t>A</w:t>
      </w:r>
      <w:r>
        <w:t xml:space="preserve">ny </w:t>
      </w:r>
      <w:r w:rsidR="00297DA4" w:rsidRPr="008B3B37">
        <w:t>constraints</w:t>
      </w:r>
      <w:r>
        <w:t>.</w:t>
      </w:r>
    </w:p>
    <w:p w:rsidR="00D73CDA" w:rsidRPr="008B3B37" w:rsidRDefault="00D73CDA" w:rsidP="00C26B1A">
      <w:pPr>
        <w:jc w:val="both"/>
      </w:pPr>
    </w:p>
    <w:p w:rsidR="00297DA4" w:rsidRDefault="00297DA4" w:rsidP="00C26B1A">
      <w:pPr>
        <w:spacing w:after="60"/>
        <w:jc w:val="both"/>
      </w:pPr>
      <w:r w:rsidRPr="008B3B37">
        <w:t>The Optimization Problem (OP) can be described mathematically by:</w:t>
      </w:r>
    </w:p>
    <w:p w:rsidR="00682704" w:rsidRDefault="00682704" w:rsidP="00C26B1A">
      <w:pPr>
        <w:spacing w:after="60"/>
        <w:jc w:val="both"/>
      </w:pPr>
    </w:p>
    <w:p w:rsidR="00297DA4" w:rsidRPr="008B3B37" w:rsidRDefault="00297DA4" w:rsidP="00297DA4">
      <w:r w:rsidRPr="008B3B37">
        <w:t>OP</w:t>
      </w:r>
      <w:r w:rsidRPr="008B3B37">
        <w:tab/>
      </w:r>
      <w:r w:rsidR="00682704">
        <w:tab/>
      </w:r>
      <w:r w:rsidR="00D73CDA" w:rsidRPr="00D73CDA">
        <w:rPr>
          <w:position w:val="-22"/>
        </w:rPr>
        <w:object w:dxaOrig="1920" w:dyaOrig="540">
          <v:shape id="_x0000_i1034" type="#_x0000_t75" style="width:96.6pt;height:27pt" o:ole="">
            <v:imagedata r:id="rId28" o:title=""/>
          </v:shape>
          <o:OLEObject Type="Embed" ProgID="Equation.DSMT4" ShapeID="_x0000_i1034" DrawAspect="Content" ObjectID="_1625578998" r:id="rId29"/>
        </w:object>
      </w:r>
    </w:p>
    <w:p w:rsidR="00297DA4" w:rsidRPr="008B3B37" w:rsidRDefault="00297DA4" w:rsidP="00297DA4">
      <w:pPr>
        <w:tabs>
          <w:tab w:val="left" w:pos="709"/>
        </w:tabs>
        <w:jc w:val="both"/>
      </w:pPr>
      <w:r w:rsidRPr="008B3B37">
        <w:t>s.t.</w:t>
      </w:r>
      <w:r>
        <w:tab/>
      </w:r>
      <w:r>
        <w:tab/>
      </w:r>
      <w:r>
        <w:tab/>
      </w:r>
      <w:r w:rsidR="0096083C" w:rsidRPr="0096083C">
        <w:rPr>
          <w:position w:val="-10"/>
        </w:rPr>
        <w:object w:dxaOrig="5020" w:dyaOrig="360">
          <v:shape id="_x0000_i1035" type="#_x0000_t75" style="width:252.6pt;height:18pt" o:ole="">
            <v:imagedata r:id="rId30" o:title=""/>
          </v:shape>
          <o:OLEObject Type="Embed" ProgID="Equation.DSMT4" ShapeID="_x0000_i1035" DrawAspect="Content" ObjectID="_1625578999" r:id="rId31"/>
        </w:object>
      </w:r>
    </w:p>
    <w:p w:rsidR="00297DA4" w:rsidRDefault="00F94AB4" w:rsidP="00297DA4">
      <w:pPr>
        <w:ind w:left="720" w:firstLine="720"/>
        <w:jc w:val="both"/>
      </w:pPr>
      <w:r w:rsidRPr="0096083C">
        <w:rPr>
          <w:position w:val="-10"/>
        </w:rPr>
        <w:object w:dxaOrig="3280" w:dyaOrig="360">
          <v:shape id="_x0000_i1036" type="#_x0000_t75" style="width:165pt;height:18pt" o:ole="">
            <v:imagedata r:id="rId32" o:title=""/>
          </v:shape>
          <o:OLEObject Type="Embed" ProgID="Equation.DSMT4" ShapeID="_x0000_i1036" DrawAspect="Content" ObjectID="_1625579000" r:id="rId33"/>
        </w:object>
      </w:r>
      <w:r w:rsidR="0096083C" w:rsidRPr="008B3B37">
        <w:t xml:space="preserve"> </w:t>
      </w:r>
      <w:r>
        <w:t xml:space="preserve"> </w:t>
      </w:r>
    </w:p>
    <w:p w:rsidR="00F94AB4" w:rsidRPr="00E32672" w:rsidRDefault="00F94AB4" w:rsidP="00F94AB4">
      <w:pPr>
        <w:ind w:left="142" w:firstLine="720"/>
        <w:jc w:val="both"/>
      </w:pPr>
      <w:r>
        <w:t xml:space="preserve"> </w:t>
      </w:r>
      <w:r w:rsidRPr="0096083C">
        <w:rPr>
          <w:position w:val="-10"/>
        </w:rPr>
        <w:object w:dxaOrig="2760" w:dyaOrig="360">
          <v:shape id="_x0000_i1037" type="#_x0000_t75" style="width:139.2pt;height:18pt" o:ole="">
            <v:imagedata r:id="rId34" o:title=""/>
          </v:shape>
          <o:OLEObject Type="Embed" ProgID="Equation.DSMT4" ShapeID="_x0000_i1037" DrawAspect="Content" ObjectID="_1625579001" r:id="rId35"/>
        </w:object>
      </w:r>
      <w:r>
        <w:t xml:space="preserve"> ; </w:t>
      </w:r>
      <w:r w:rsidRPr="0096083C">
        <w:rPr>
          <w:position w:val="-10"/>
        </w:rPr>
        <w:object w:dxaOrig="2960" w:dyaOrig="360">
          <v:shape id="_x0000_i1038" type="#_x0000_t75" style="width:148.8pt;height:18pt" o:ole="">
            <v:imagedata r:id="rId36" o:title=""/>
          </v:shape>
          <o:OLEObject Type="Embed" ProgID="Equation.DSMT4" ShapeID="_x0000_i1038" DrawAspect="Content" ObjectID="_1625579002" r:id="rId37"/>
        </w:object>
      </w:r>
      <w:r>
        <w:t xml:space="preserve"> </w:t>
      </w:r>
    </w:p>
    <w:p w:rsidR="00682704" w:rsidRDefault="00682704" w:rsidP="00B5031B">
      <w:pPr>
        <w:jc w:val="both"/>
      </w:pPr>
    </w:p>
    <w:p w:rsidR="00297DA4" w:rsidRDefault="00297DA4" w:rsidP="00B5031B">
      <w:pPr>
        <w:jc w:val="both"/>
      </w:pPr>
      <w:r w:rsidRPr="008B3B37">
        <w:lastRenderedPageBreak/>
        <w:t>Where</w:t>
      </w:r>
      <w:r w:rsidR="000F76D6">
        <w:t>,</w:t>
      </w:r>
      <w:r w:rsidRPr="008B3B37">
        <w:t xml:space="preserve"> </w:t>
      </w:r>
      <w:r w:rsidR="00F94AB4" w:rsidRPr="00F94AB4">
        <w:rPr>
          <w:position w:val="-10"/>
        </w:rPr>
        <w:object w:dxaOrig="460" w:dyaOrig="300">
          <v:shape id="_x0000_i1039" type="#_x0000_t75" style="width:22.8pt;height:15pt" o:ole="">
            <v:imagedata r:id="rId38" o:title=""/>
          </v:shape>
          <o:OLEObject Type="Embed" ProgID="Equation.DSMT4" ShapeID="_x0000_i1039" DrawAspect="Content" ObjectID="_1625579003" r:id="rId39"/>
        </w:object>
      </w:r>
      <w:r w:rsidR="00F94AB4">
        <w:t xml:space="preserve"> </w:t>
      </w:r>
      <w:r w:rsidRPr="008B3B37">
        <w:t>is the total</w:t>
      </w:r>
      <w:r w:rsidR="000F76D6">
        <w:t xml:space="preserve"> amount of fresh water produced</w:t>
      </w:r>
      <w:r w:rsidRPr="008B3B37">
        <w:t xml:space="preserve"> and</w:t>
      </w:r>
      <w:r w:rsidR="00F94AB4">
        <w:t xml:space="preserve"> </w:t>
      </w:r>
      <w:r w:rsidR="00F94AB4" w:rsidRPr="00F94AB4">
        <w:rPr>
          <w:position w:val="-10"/>
        </w:rPr>
        <w:object w:dxaOrig="460" w:dyaOrig="360">
          <v:shape id="_x0000_i1040" type="#_x0000_t75" style="width:22.8pt;height:18pt" o:ole="">
            <v:imagedata r:id="rId40" o:title=""/>
          </v:shape>
          <o:OLEObject Type="Embed" ProgID="Equation.DSMT4" ShapeID="_x0000_i1040" DrawAspect="Content" ObjectID="_1625579004" r:id="rId41"/>
        </w:object>
      </w:r>
      <w:r w:rsidR="00F94AB4">
        <w:t xml:space="preserve"> is</w:t>
      </w:r>
      <w:r w:rsidRPr="008B3B37">
        <w:t xml:space="preserve"> the fixed water demand (9.45×</w:t>
      </w:r>
      <m:oMath>
        <m:sSup>
          <m:sSupPr>
            <m:ctrlPr>
              <w:rPr>
                <w:rFonts w:ascii="Cambria Math" w:hAnsi="Cambria Math"/>
                <w:i/>
              </w:rPr>
            </m:ctrlPr>
          </m:sSupPr>
          <m:e>
            <m:r>
              <w:rPr>
                <w:rFonts w:ascii="Cambria Math"/>
              </w:rPr>
              <m:t>10</m:t>
            </m:r>
          </m:e>
          <m:sup>
            <m:r>
              <w:rPr>
                <w:rFonts w:ascii="Cambria Math"/>
              </w:rPr>
              <m:t>5</m:t>
            </m:r>
          </m:sup>
        </m:sSup>
      </m:oMath>
      <w:r w:rsidRPr="008B3B37">
        <w:t xml:space="preserve"> kg/hr). </w:t>
      </w:r>
      <w:r w:rsidR="00F94AB4" w:rsidRPr="00F94AB4">
        <w:rPr>
          <w:position w:val="-4"/>
        </w:rPr>
        <w:object w:dxaOrig="499" w:dyaOrig="300">
          <v:shape id="_x0000_i1041" type="#_x0000_t75" style="width:25.2pt;height:15pt" o:ole="">
            <v:imagedata r:id="rId42" o:title=""/>
          </v:shape>
          <o:OLEObject Type="Embed" ProgID="Equation.DSMT4" ShapeID="_x0000_i1041" DrawAspect="Content" ObjectID="_1625579005" r:id="rId43"/>
        </w:object>
      </w:r>
      <w:r w:rsidR="00F94AB4">
        <w:t xml:space="preserve"> </w:t>
      </w:r>
      <w:r w:rsidRPr="008B3B37">
        <w:t>is the fixed top brine temperature</w:t>
      </w:r>
      <w:r w:rsidR="00CE052D">
        <w:t xml:space="preserve"> </w:t>
      </w:r>
      <w:r w:rsidR="000F76D6">
        <w:t>(90 or 108˚C)</w:t>
      </w:r>
      <w:r w:rsidRPr="008B3B37">
        <w:t>. Subscripts / superscripts L and U refer to lower and upper bounds of the parameters.</w:t>
      </w:r>
      <w:r>
        <w:t xml:space="preserve"> </w:t>
      </w:r>
      <w:r w:rsidRPr="008B3B37">
        <w:t>The model equations presented in Fig.</w:t>
      </w:r>
      <w:r w:rsidR="000F76D6">
        <w:t xml:space="preserve"> </w:t>
      </w:r>
      <w:r w:rsidR="00B5031B">
        <w:t>3</w:t>
      </w:r>
      <w:r w:rsidRPr="008B3B37">
        <w:t xml:space="preserve"> can be described in a compact form </w:t>
      </w:r>
      <w:r w:rsidR="00F94AB4">
        <w:t xml:space="preserve">by </w:t>
      </w:r>
      <w:r w:rsidR="00F94AB4" w:rsidRPr="00F94AB4">
        <w:rPr>
          <w:position w:val="-10"/>
        </w:rPr>
        <w:object w:dxaOrig="1100" w:dyaOrig="300">
          <v:shape id="_x0000_i1042" type="#_x0000_t75" style="width:54.6pt;height:15pt" o:ole="">
            <v:imagedata r:id="rId44" o:title=""/>
          </v:shape>
          <o:OLEObject Type="Embed" ProgID="Equation.DSMT4" ShapeID="_x0000_i1042" DrawAspect="Content" ObjectID="_1625579006" r:id="rId45"/>
        </w:object>
      </w:r>
      <w:r w:rsidR="00F94AB4">
        <w:t xml:space="preserve"> </w:t>
      </w:r>
      <w:r w:rsidRPr="008B3B37">
        <w:t>where x</w:t>
      </w:r>
      <m:oMath>
        <m:r>
          <w:rPr>
            <w:rFonts w:ascii="Cambria Math"/>
          </w:rPr>
          <m:t xml:space="preserve"> </m:t>
        </m:r>
      </m:oMath>
      <w:r>
        <w:t xml:space="preserve">represents </w:t>
      </w:r>
      <w:r w:rsidRPr="008B3B37">
        <w:t>non</w:t>
      </w:r>
      <w:r>
        <w:t xml:space="preserve"> </w:t>
      </w:r>
      <w:r w:rsidRPr="008B3B37">
        <w:t>linear sets of all algebraic variables</w:t>
      </w:r>
      <w:r w:rsidR="00F94AB4">
        <w:t xml:space="preserve">, </w:t>
      </w:r>
      <w:r w:rsidR="00F94AB4">
        <w:rPr>
          <w:i/>
        </w:rPr>
        <w:t>u</w:t>
      </w:r>
      <m:oMath>
        <m:r>
          <w:rPr>
            <w:rFonts w:ascii="Cambria Math"/>
          </w:rPr>
          <m:t xml:space="preserve"> </m:t>
        </m:r>
      </m:oMath>
      <w:r w:rsidRPr="008B3B37">
        <w:t xml:space="preserve"> is the control vari</w:t>
      </w:r>
      <w:r w:rsidR="000F76D6">
        <w:t>able, such as steam temperature</w:t>
      </w:r>
      <w:r w:rsidRPr="008B3B37">
        <w:t>, recycle flow ra</w:t>
      </w:r>
      <w:r w:rsidR="000F76D6">
        <w:t>te</w:t>
      </w:r>
      <w:r w:rsidRPr="008B3B37">
        <w:t>, etc</w:t>
      </w:r>
      <w:r w:rsidR="00F94AB4">
        <w:t xml:space="preserve">., </w:t>
      </w:r>
      <w:r w:rsidR="00F94AB4">
        <w:rPr>
          <w:i/>
        </w:rPr>
        <w:t>v</w:t>
      </w:r>
      <w:r w:rsidR="00F94AB4">
        <w:t xml:space="preserve"> </w:t>
      </w:r>
      <w:r w:rsidRPr="008B3B37">
        <w:t xml:space="preserve">is a set of  </w:t>
      </w:r>
      <w:r>
        <w:t>constant parameters.</w:t>
      </w:r>
      <w:r w:rsidR="00C26B1A">
        <w:t xml:space="preserve"> </w:t>
      </w:r>
      <w:r w:rsidR="000F76D6">
        <w:t>TOC</w:t>
      </w:r>
      <w:r>
        <w:t xml:space="preserve"> is composed of many components are shown in Fig.</w:t>
      </w:r>
      <w:r w:rsidR="00B5031B">
        <w:t>4</w:t>
      </w:r>
      <w:r w:rsidR="00C26B1A">
        <w:t xml:space="preserve"> </w:t>
      </w:r>
      <w:r>
        <w:t>(Helal et al., 2003).</w:t>
      </w:r>
    </w:p>
    <w:p w:rsidR="004D3234" w:rsidRPr="004D3234" w:rsidRDefault="004D3234" w:rsidP="004D3234"/>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TOC (Total Annual Operating Cost) = C1 + C2 + C3 + C4 + C5</w:t>
      </w:r>
    </w:p>
    <w:p w:rsidR="004D3234" w:rsidRPr="00334DEF" w:rsidRDefault="006C64BC" w:rsidP="004D3234">
      <w:pPr>
        <w:pBdr>
          <w:top w:val="single" w:sz="4" w:space="1" w:color="auto"/>
          <w:left w:val="single" w:sz="4" w:space="0" w:color="auto"/>
          <w:bottom w:val="single" w:sz="4" w:space="1" w:color="auto"/>
          <w:right w:val="single" w:sz="4" w:space="0" w:color="auto"/>
        </w:pBdr>
        <w:jc w:val="both"/>
        <w:rPr>
          <w:sz w:val="17"/>
          <w:szCs w:val="17"/>
        </w:rPr>
      </w:pPr>
      <w:r>
        <w:rPr>
          <w:sz w:val="17"/>
          <w:szCs w:val="17"/>
        </w:rPr>
        <w:t>Where,</w:t>
      </w:r>
      <w:r w:rsidR="004D3234" w:rsidRPr="00334DEF">
        <w:rPr>
          <w:sz w:val="17"/>
          <w:szCs w:val="17"/>
        </w:rPr>
        <w:t xml:space="preserve"> </w:t>
      </w:r>
      <m:oMath>
        <m:r>
          <m:rPr>
            <m:nor/>
          </m:rPr>
          <w:rPr>
            <w:sz w:val="17"/>
            <w:szCs w:val="17"/>
          </w:rPr>
          <m:t>C1</m:t>
        </m:r>
        <m:r>
          <m:rPr>
            <m:nor/>
          </m:rPr>
          <w:rPr>
            <w:rFonts w:ascii="Cambria Math"/>
            <w:sz w:val="17"/>
            <w:szCs w:val="17"/>
          </w:rPr>
          <m:t xml:space="preserve"> (</m:t>
        </m:r>
        <m:r>
          <m:rPr>
            <m:nor/>
          </m:rPr>
          <w:rPr>
            <w:sz w:val="17"/>
            <w:szCs w:val="17"/>
          </w:rPr>
          <m:t>Steam cost</m:t>
        </m:r>
        <m:r>
          <m:rPr>
            <m:nor/>
          </m:rPr>
          <w:rPr>
            <w:rFonts w:ascii="Cambria Math"/>
            <w:sz w:val="17"/>
            <w:szCs w:val="17"/>
          </w:rPr>
          <m:t xml:space="preserve">) </m:t>
        </m:r>
        <m:r>
          <m:rPr>
            <m:nor/>
          </m:rPr>
          <w:rPr>
            <w:sz w:val="17"/>
            <w:szCs w:val="17"/>
          </w:rPr>
          <m:t xml:space="preserve">= 8000 × </m:t>
        </m:r>
        <m:r>
          <m:rPr>
            <m:nor/>
          </m:rPr>
          <w:rPr>
            <w:position w:val="-10"/>
          </w:rPr>
          <w:object w:dxaOrig="600" w:dyaOrig="300">
            <v:shape id="_x0000_i1043" type="#_x0000_t75" style="width:30pt;height:15pt" o:ole="">
              <v:imagedata r:id="rId46" o:title=""/>
            </v:shape>
            <o:OLEObject Type="Embed" ProgID="Equation.DSMT4" ShapeID="_x0000_i1043" DrawAspect="Content" ObjectID="_1625579007" r:id="rId47"/>
          </w:object>
        </m:r>
        <m:r>
          <m:rPr>
            <m:nor/>
          </m:rPr>
          <w:rPr>
            <w:sz w:val="17"/>
            <w:szCs w:val="17"/>
          </w:rPr>
          <m:t xml:space="preserve"> × [</m:t>
        </m:r>
        <m:r>
          <m:rPr>
            <m:nor/>
          </m:rPr>
          <w:rPr>
            <w:position w:val="-10"/>
          </w:rPr>
          <w:object w:dxaOrig="540" w:dyaOrig="300">
            <v:shape id="_x0000_i1044" type="#_x0000_t75" style="width:27pt;height:15pt" o:ole="">
              <v:imagedata r:id="rId26" o:title=""/>
            </v:shape>
            <o:OLEObject Type="Embed" ProgID="Equation.DSMT4" ShapeID="_x0000_i1044" DrawAspect="Content" ObjectID="_1625579008" r:id="rId48"/>
          </w:object>
        </m:r>
        <m:r>
          <m:rPr>
            <m:nor/>
          </m:rPr>
          <w:rPr>
            <w:sz w:val="17"/>
            <w:szCs w:val="17"/>
          </w:rPr>
          <m:t xml:space="preserve"> –</m:t>
        </m:r>
        <m:r>
          <m:rPr>
            <m:nor/>
          </m:rPr>
          <w:rPr>
            <w:rFonts w:ascii="Cambria Math"/>
            <w:sz w:val="17"/>
            <w:szCs w:val="17"/>
          </w:rPr>
          <m:t xml:space="preserve">    </m:t>
        </m:r>
        <m:r>
          <m:rPr>
            <m:nor/>
          </m:rPr>
          <w:rPr>
            <w:sz w:val="17"/>
            <w:szCs w:val="17"/>
          </w:rPr>
          <m:t>40 / 85] ×(</m:t>
        </m:r>
        <m:r>
          <m:rPr>
            <m:nor/>
          </m:rPr>
          <w:rPr>
            <w:rFonts w:ascii="Cambria Math"/>
            <w:sz w:val="17"/>
            <w:szCs w:val="17"/>
          </w:rPr>
          <m:t>0</m:t>
        </m:r>
        <m:r>
          <m:rPr>
            <m:nor/>
          </m:rPr>
          <w:rPr>
            <w:sz w:val="17"/>
            <w:szCs w:val="17"/>
          </w:rPr>
          <m:t>.00415)</m:t>
        </m:r>
      </m:oMath>
      <w:r w:rsidR="004D3234" w:rsidRPr="00334DEF">
        <w:rPr>
          <w:sz w:val="17"/>
          <w:szCs w:val="17"/>
        </w:rPr>
        <w:tab/>
      </w:r>
    </w:p>
    <w:p w:rsidR="004D3234"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C2 (Chemical cost) = 8000 × [∑ (Unit cost ($/gm) × Dosing rate (ppm))] × (F/Db)</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Where Db = density of brine (kg/m</w:t>
      </w:r>
      <w:r w:rsidRPr="00334DEF">
        <w:rPr>
          <w:sz w:val="17"/>
          <w:szCs w:val="17"/>
          <w:vertAlign w:val="superscript"/>
        </w:rPr>
        <w:t>3</w:t>
      </w:r>
      <w:r w:rsidRPr="00334DEF">
        <w:rPr>
          <w:sz w:val="17"/>
          <w:szCs w:val="17"/>
        </w:rPr>
        <w:t>)</w:t>
      </w:r>
    </w:p>
    <w:p w:rsidR="004D3234" w:rsidRPr="00334DEF" w:rsidRDefault="004D3234" w:rsidP="004D3234">
      <w:pPr>
        <w:pBdr>
          <w:top w:val="single" w:sz="4" w:space="1" w:color="auto"/>
          <w:left w:val="single" w:sz="4" w:space="0" w:color="auto"/>
          <w:bottom w:val="single" w:sz="4" w:space="1" w:color="auto"/>
          <w:right w:val="single" w:sz="4" w:space="0" w:color="auto"/>
        </w:pBdr>
        <w:autoSpaceDE w:val="0"/>
        <w:autoSpaceDN w:val="0"/>
        <w:adjustRightInd w:val="0"/>
        <w:jc w:val="both"/>
        <w:rPr>
          <w:sz w:val="17"/>
          <w:szCs w:val="17"/>
        </w:rPr>
      </w:pPr>
      <w:r w:rsidRPr="00334DEF">
        <w:rPr>
          <w:sz w:val="17"/>
          <w:szCs w:val="17"/>
        </w:rPr>
        <w:t>Chemical cost ($/kg) and dosing rate (ppm) (</w:t>
      </w:r>
      <w:r w:rsidRPr="00334DEF">
        <w:rPr>
          <w:sz w:val="17"/>
          <w:szCs w:val="17"/>
          <w:lang w:eastAsia="en-GB"/>
        </w:rPr>
        <w:t>Nafey et al., 2006)</w:t>
      </w:r>
      <w:r w:rsidR="000F76D6">
        <w:rPr>
          <w:sz w:val="17"/>
          <w:szCs w:val="17"/>
          <w:lang w:eastAsia="en-GB"/>
        </w:rPr>
        <w:t>:</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w:r w:rsidRPr="00334DEF">
        <w:rPr>
          <w:sz w:val="17"/>
          <w:szCs w:val="17"/>
        </w:rPr>
        <w:t>Sulphuric acid: 0.504, 24.2; Caustic Soda: 0.701, 14; Anti- scaling of polyphosphates: 1.9, (0.8 or 3); Chlorine, 0.482, 4</w:t>
      </w:r>
      <w:r>
        <w:rPr>
          <w:sz w:val="17"/>
          <w:szCs w:val="17"/>
        </w:rPr>
        <w:t>.</w:t>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m:oMath>
        <m:r>
          <m:rPr>
            <m:nor/>
          </m:rPr>
          <w:rPr>
            <w:rFonts w:asciiTheme="majorBidi" w:hAnsiTheme="majorBidi" w:cstheme="majorBidi"/>
            <w:sz w:val="17"/>
            <w:szCs w:val="17"/>
          </w:rPr>
          <m:t>C3 (Power cost) = 8000 × [</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 ×0.109</m:t>
        </m:r>
      </m:oMath>
      <w:r w:rsidRPr="00334DEF">
        <w:rPr>
          <w:sz w:val="17"/>
          <w:szCs w:val="17"/>
        </w:rPr>
        <w:tab/>
      </w:r>
    </w:p>
    <w:p w:rsidR="004D3234" w:rsidRPr="00334DEF" w:rsidRDefault="004D3234" w:rsidP="004D3234">
      <w:pPr>
        <w:pBdr>
          <w:top w:val="single" w:sz="4" w:space="1" w:color="auto"/>
          <w:left w:val="single" w:sz="4" w:space="0" w:color="auto"/>
          <w:bottom w:val="single" w:sz="4" w:space="1" w:color="auto"/>
          <w:right w:val="single" w:sz="4" w:space="0" w:color="auto"/>
        </w:pBdr>
        <w:jc w:val="both"/>
        <w:rPr>
          <w:sz w:val="17"/>
          <w:szCs w:val="17"/>
        </w:rPr>
      </w:pPr>
      <m:oMath>
        <m:r>
          <m:rPr>
            <m:nor/>
          </m:rPr>
          <w:rPr>
            <w:rFonts w:asciiTheme="majorBidi" w:hAnsiTheme="majorBidi" w:cstheme="majorBidi"/>
            <w:sz w:val="17"/>
            <w:szCs w:val="17"/>
          </w:rPr>
          <m:t>C4 (Maintenance and spares cost)  = 8000 ×[</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 ×0.082 </m:t>
        </m:r>
      </m:oMath>
      <w:r w:rsidRPr="00334DEF">
        <w:rPr>
          <w:sz w:val="17"/>
          <w:szCs w:val="17"/>
        </w:rPr>
        <w:tab/>
      </w:r>
    </w:p>
    <w:p w:rsidR="004D3234" w:rsidRPr="004E069C" w:rsidRDefault="004D3234" w:rsidP="004D3234">
      <w:pPr>
        <w:pBdr>
          <w:top w:val="single" w:sz="4" w:space="1" w:color="auto"/>
          <w:left w:val="single" w:sz="4" w:space="0" w:color="auto"/>
          <w:bottom w:val="single" w:sz="4" w:space="1" w:color="auto"/>
          <w:right w:val="single" w:sz="4" w:space="0" w:color="auto"/>
        </w:pBdr>
        <w:jc w:val="both"/>
        <w:rPr>
          <w:sz w:val="18"/>
          <w:szCs w:val="18"/>
        </w:rPr>
      </w:pPr>
      <m:oMath>
        <m:r>
          <m:rPr>
            <m:nor/>
          </m:rPr>
          <w:rPr>
            <w:sz w:val="17"/>
            <w:szCs w:val="17"/>
          </w:rPr>
          <m:t xml:space="preserve">C5 </m:t>
        </m:r>
        <m:r>
          <m:rPr>
            <m:nor/>
          </m:rPr>
          <w:rPr>
            <w:rFonts w:ascii="Cambria Math"/>
            <w:sz w:val="17"/>
            <w:szCs w:val="17"/>
          </w:rPr>
          <m:t>( Labour cost)</m:t>
        </m:r>
        <m:r>
          <m:rPr>
            <m:nor/>
          </m:rPr>
          <w:rPr>
            <w:sz w:val="17"/>
            <w:szCs w:val="17"/>
          </w:rPr>
          <m:t>= 8000 ×</m:t>
        </m:r>
        <m:r>
          <m:rPr>
            <m:nor/>
          </m:rPr>
          <w:rPr>
            <w:rFonts w:asciiTheme="majorBidi" w:hAnsiTheme="majorBidi" w:cstheme="majorBidi"/>
            <w:sz w:val="17"/>
            <w:szCs w:val="17"/>
          </w:rPr>
          <m:t>[</m:t>
        </m:r>
        <m:sSub>
          <m:sSubPr>
            <m:ctrlPr>
              <w:rPr>
                <w:rFonts w:ascii="Cambria Math" w:hAnsiTheme="majorBidi" w:cstheme="majorBidi"/>
                <w:i/>
                <w:sz w:val="17"/>
                <w:szCs w:val="17"/>
              </w:rPr>
            </m:ctrlPr>
          </m:sSubPr>
          <m:e>
            <m:r>
              <m:rPr>
                <m:nor/>
              </m:rPr>
              <w:rPr>
                <w:rFonts w:asciiTheme="majorBidi" w:hAnsiTheme="majorBidi" w:cstheme="majorBidi"/>
                <w:sz w:val="17"/>
                <w:szCs w:val="17"/>
              </w:rPr>
              <m:t>D</m:t>
            </m:r>
          </m:e>
          <m:sub>
            <m:r>
              <m:rPr>
                <m:nor/>
              </m:rPr>
              <w:rPr>
                <w:rFonts w:asciiTheme="majorBidi" w:hAnsiTheme="majorBidi" w:cstheme="majorBidi"/>
                <w:sz w:val="17"/>
                <w:szCs w:val="17"/>
              </w:rPr>
              <m:t>end</m:t>
            </m:r>
          </m:sub>
        </m:sSub>
        <m:r>
          <m:rPr>
            <m:nor/>
          </m:rPr>
          <w:rPr>
            <w:rFonts w:asciiTheme="majorBidi" w:hAnsiTheme="majorBidi" w:cstheme="majorBidi"/>
            <w:sz w:val="17"/>
            <w:szCs w:val="17"/>
          </w:rPr>
          <m:t xml:space="preserve"> / 1000]</m:t>
        </m:r>
        <m:r>
          <m:rPr>
            <m:nor/>
          </m:rPr>
          <w:rPr>
            <w:sz w:val="17"/>
            <w:szCs w:val="17"/>
          </w:rPr>
          <m:t xml:space="preserve"> × 0.1</m:t>
        </m:r>
      </m:oMath>
      <w:r w:rsidRPr="00334DEF">
        <w:rPr>
          <w:iCs/>
          <w:sz w:val="17"/>
          <w:szCs w:val="17"/>
        </w:rPr>
        <w:tab/>
      </w:r>
      <w:r w:rsidRPr="00334DEF">
        <w:rPr>
          <w:iCs/>
          <w:sz w:val="17"/>
          <w:szCs w:val="17"/>
        </w:rPr>
        <w:tab/>
      </w:r>
      <w:r w:rsidRPr="00334DEF">
        <w:rPr>
          <w:iCs/>
          <w:sz w:val="17"/>
          <w:szCs w:val="17"/>
        </w:rPr>
        <w:tab/>
      </w:r>
      <w:r w:rsidRPr="004E069C">
        <w:rPr>
          <w:iCs/>
          <w:sz w:val="18"/>
          <w:szCs w:val="18"/>
        </w:rPr>
        <w:tab/>
      </w:r>
    </w:p>
    <w:p w:rsidR="004D3234" w:rsidRDefault="004D3234" w:rsidP="004D3234">
      <w:pPr>
        <w:pStyle w:val="Els-body-text"/>
        <w:spacing w:after="120"/>
        <w:jc w:val="center"/>
        <w:rPr>
          <w:lang w:val="en-GB"/>
        </w:rPr>
      </w:pPr>
      <w:r w:rsidRPr="00A1488D">
        <w:rPr>
          <w:lang w:val="en-GB"/>
        </w:rPr>
        <w:t>Fig</w:t>
      </w:r>
      <w:r>
        <w:rPr>
          <w:lang w:val="en-GB"/>
        </w:rPr>
        <w:t>.4</w:t>
      </w:r>
      <w:r w:rsidRPr="00A1488D">
        <w:rPr>
          <w:lang w:val="en-GB"/>
        </w:rPr>
        <w:t xml:space="preserve"> </w:t>
      </w:r>
      <w:r>
        <w:rPr>
          <w:lang w:val="en-GB"/>
        </w:rPr>
        <w:t xml:space="preserve">Cost Functions (all costs </w:t>
      </w:r>
      <w:r w:rsidR="002B31C2">
        <w:rPr>
          <w:lang w:val="en-GB"/>
        </w:rPr>
        <w:t xml:space="preserve">are </w:t>
      </w:r>
      <w:r>
        <w:rPr>
          <w:lang w:val="en-GB"/>
        </w:rPr>
        <w:t>in $/year)</w:t>
      </w:r>
    </w:p>
    <w:p w:rsidR="003D3050" w:rsidRDefault="003D3050" w:rsidP="003D3050">
      <w:pPr>
        <w:spacing w:before="120"/>
        <w:jc w:val="both"/>
        <w:rPr>
          <w:iCs/>
        </w:rPr>
      </w:pPr>
      <w:r w:rsidRPr="00CF747D">
        <w:rPr>
          <w:iCs/>
        </w:rPr>
        <w:t xml:space="preserve">Table 1 Constant </w:t>
      </w:r>
      <w:r>
        <w:rPr>
          <w:iCs/>
        </w:rPr>
        <w:t>p</w:t>
      </w:r>
      <w:r w:rsidRPr="00CF747D">
        <w:rPr>
          <w:iCs/>
        </w:rPr>
        <w:t xml:space="preserve">arameters and </w:t>
      </w:r>
      <w:r>
        <w:rPr>
          <w:iCs/>
        </w:rPr>
        <w:t>i</w:t>
      </w:r>
      <w:r w:rsidRPr="00CF747D">
        <w:rPr>
          <w:iCs/>
        </w:rPr>
        <w:t xml:space="preserve">nput </w:t>
      </w:r>
      <w:r>
        <w:rPr>
          <w:iCs/>
        </w:rPr>
        <w:t>d</w:t>
      </w:r>
      <w:r w:rsidRPr="00CF747D">
        <w:rPr>
          <w:iCs/>
        </w:rPr>
        <w:t>ata.</w:t>
      </w:r>
      <m:oMath>
        <m:r>
          <m:rPr>
            <m:nor/>
          </m:rPr>
          <w:rPr>
            <w:sz w:val="18"/>
            <w:szCs w:val="18"/>
          </w:rPr>
          <m:t xml:space="preserve"> </m:t>
        </m:r>
      </m:oMath>
    </w:p>
    <w:p w:rsidR="003D3050" w:rsidRPr="003E58F0" w:rsidRDefault="003D3050" w:rsidP="003D3050">
      <w:pPr>
        <w:pStyle w:val="NoSpacing"/>
        <w:pBdr>
          <w:top w:val="single" w:sz="4" w:space="1" w:color="auto"/>
          <w:bottom w:val="single" w:sz="4" w:space="1" w:color="auto"/>
          <w:between w:val="single" w:sz="4" w:space="1" w:color="auto"/>
        </w:pBdr>
        <w:ind w:right="-2"/>
        <w:jc w:val="both"/>
        <w:rPr>
          <w:rFonts w:ascii="Times New Roman" w:hAnsi="Times New Roman"/>
          <w:sz w:val="18"/>
          <w:szCs w:val="18"/>
        </w:rPr>
      </w:pPr>
      <w:r w:rsidRPr="003E58F0">
        <w:rPr>
          <w:rFonts w:ascii="Times New Roman" w:hAnsi="Times New Roman"/>
          <w:color w:val="FFFFFF" w:themeColor="background1"/>
          <w:sz w:val="18"/>
          <w:szCs w:val="18"/>
        </w:rPr>
        <w:t>‘</w:t>
      </w:r>
      <w:r w:rsidRPr="003E58F0">
        <w:rPr>
          <w:rFonts w:ascii="Times New Roman" w:hAnsi="Times New Roman"/>
          <w:sz w:val="18"/>
          <w:szCs w:val="18"/>
        </w:rPr>
        <w:tab/>
      </w:r>
      <w:r w:rsidRPr="003E58F0">
        <w:rPr>
          <w:rFonts w:ascii="Times New Roman" w:hAnsi="Times New Roman"/>
          <w:sz w:val="18"/>
          <w:szCs w:val="18"/>
        </w:rPr>
        <w:tab/>
        <w:t>A</w:t>
      </w:r>
      <w:r w:rsidRPr="003E58F0">
        <w:rPr>
          <w:rFonts w:ascii="Times New Roman" w:hAnsi="Times New Roman"/>
          <w:sz w:val="18"/>
          <w:szCs w:val="18"/>
          <w:vertAlign w:val="subscript"/>
        </w:rPr>
        <w:t xml:space="preserve">j </w:t>
      </w:r>
      <w:r w:rsidRPr="003E58F0">
        <w:rPr>
          <w:rFonts w:ascii="Times New Roman" w:hAnsi="Times New Roman"/>
          <w:sz w:val="18"/>
          <w:szCs w:val="18"/>
        </w:rPr>
        <w:t>/A</w:t>
      </w:r>
      <w:r w:rsidRPr="003E58F0">
        <w:rPr>
          <w:rFonts w:ascii="Times New Roman" w:hAnsi="Times New Roman"/>
          <w:sz w:val="18"/>
          <w:szCs w:val="18"/>
          <w:vertAlign w:val="subscript"/>
        </w:rPr>
        <w:t>H</w:t>
      </w:r>
      <w:r w:rsidRPr="003E58F0">
        <w:rPr>
          <w:rFonts w:ascii="Times New Roman" w:hAnsi="Times New Roman"/>
          <w:sz w:val="18"/>
          <w:szCs w:val="18"/>
          <w:vertAlign w:val="subscript"/>
        </w:rPr>
        <w:tab/>
      </w:r>
      <w:r w:rsidRPr="003E58F0">
        <w:rPr>
          <w:rFonts w:ascii="Times New Roman" w:hAnsi="Times New Roman"/>
          <w:sz w:val="18"/>
          <w:szCs w:val="18"/>
        </w:rPr>
        <w:t>ID</w:t>
      </w:r>
      <w:r w:rsidRPr="003E58F0">
        <w:rPr>
          <w:rFonts w:ascii="Times New Roman" w:hAnsi="Times New Roman"/>
          <w:sz w:val="18"/>
          <w:szCs w:val="18"/>
          <w:vertAlign w:val="subscript"/>
        </w:rPr>
        <w:t>j</w:t>
      </w:r>
      <w:r w:rsidRPr="003E58F0">
        <w:rPr>
          <w:rFonts w:ascii="Times New Roman" w:hAnsi="Times New Roman"/>
          <w:sz w:val="18"/>
          <w:szCs w:val="18"/>
        </w:rPr>
        <w:t>/ID</w:t>
      </w:r>
      <w:r w:rsidRPr="003E58F0">
        <w:rPr>
          <w:rFonts w:ascii="Times New Roman" w:hAnsi="Times New Roman"/>
          <w:sz w:val="18"/>
          <w:szCs w:val="18"/>
          <w:vertAlign w:val="subscript"/>
        </w:rPr>
        <w:t>H</w:t>
      </w:r>
      <w:r w:rsidRPr="003E58F0">
        <w:rPr>
          <w:rFonts w:ascii="Times New Roman" w:hAnsi="Times New Roman"/>
          <w:sz w:val="18"/>
          <w:szCs w:val="18"/>
        </w:rPr>
        <w:tab/>
        <w:t>OD</w:t>
      </w:r>
      <w:r w:rsidRPr="003E58F0">
        <w:rPr>
          <w:rFonts w:ascii="Times New Roman" w:hAnsi="Times New Roman"/>
          <w:sz w:val="18"/>
          <w:szCs w:val="18"/>
          <w:vertAlign w:val="subscript"/>
        </w:rPr>
        <w:t>j</w:t>
      </w:r>
      <w:r w:rsidRPr="003E58F0">
        <w:rPr>
          <w:rFonts w:ascii="Times New Roman" w:hAnsi="Times New Roman"/>
          <w:sz w:val="18"/>
          <w:szCs w:val="18"/>
        </w:rPr>
        <w:t>/OD</w:t>
      </w:r>
      <w:r w:rsidRPr="003E58F0">
        <w:rPr>
          <w:rFonts w:ascii="Times New Roman" w:hAnsi="Times New Roman"/>
          <w:sz w:val="18"/>
          <w:szCs w:val="18"/>
          <w:vertAlign w:val="subscript"/>
        </w:rPr>
        <w:t>H</w:t>
      </w:r>
      <w:r w:rsidRPr="003E58F0">
        <w:rPr>
          <w:rFonts w:ascii="Times New Roman" w:hAnsi="Times New Roman"/>
          <w:sz w:val="18"/>
          <w:szCs w:val="18"/>
          <w:vertAlign w:val="subscript"/>
        </w:rPr>
        <w:tab/>
      </w:r>
      <w:r w:rsidRPr="003E58F0">
        <w:rPr>
          <w:rFonts w:ascii="Times New Roman" w:hAnsi="Times New Roman"/>
          <w:sz w:val="18"/>
          <w:szCs w:val="18"/>
        </w:rPr>
        <w:tab/>
        <w:t>F</w:t>
      </w:r>
      <w:r w:rsidRPr="003E58F0">
        <w:rPr>
          <w:rFonts w:ascii="Times New Roman" w:hAnsi="Times New Roman"/>
          <w:sz w:val="18"/>
          <w:szCs w:val="18"/>
          <w:vertAlign w:val="subscript"/>
        </w:rPr>
        <w:t>j</w:t>
      </w:r>
      <w:r w:rsidRPr="003E58F0">
        <w:rPr>
          <w:rFonts w:ascii="Times New Roman" w:hAnsi="Times New Roman"/>
          <w:sz w:val="18"/>
          <w:szCs w:val="18"/>
        </w:rPr>
        <w:t>/</w:t>
      </w:r>
      <w:r>
        <w:rPr>
          <w:rFonts w:ascii="Times New Roman" w:hAnsi="Times New Roman"/>
          <w:sz w:val="18"/>
          <w:szCs w:val="18"/>
        </w:rPr>
        <w:t>f</w:t>
      </w:r>
      <w:r w:rsidRPr="00CE052D">
        <w:rPr>
          <w:rFonts w:ascii="Times New Roman" w:hAnsi="Times New Roman"/>
          <w:sz w:val="18"/>
          <w:szCs w:val="18"/>
          <w:vertAlign w:val="subscript"/>
        </w:rPr>
        <w:t>bh</w:t>
      </w:r>
      <w:r w:rsidRPr="003E58F0">
        <w:rPr>
          <w:rFonts w:ascii="Times New Roman" w:hAnsi="Times New Roman"/>
          <w:sz w:val="18"/>
          <w:szCs w:val="18"/>
        </w:rPr>
        <w:tab/>
      </w:r>
      <w:r w:rsidRPr="003E58F0">
        <w:rPr>
          <w:rFonts w:ascii="Times New Roman" w:hAnsi="Times New Roman"/>
          <w:sz w:val="18"/>
          <w:szCs w:val="18"/>
        </w:rPr>
        <w:tab/>
        <w:t>w</w:t>
      </w:r>
      <w:r w:rsidRPr="003E58F0">
        <w:rPr>
          <w:rFonts w:ascii="Times New Roman" w:hAnsi="Times New Roman"/>
          <w:sz w:val="18"/>
          <w:szCs w:val="18"/>
          <w:vertAlign w:val="subscript"/>
        </w:rPr>
        <w:t>j</w:t>
      </w:r>
      <w:r w:rsidRPr="003E58F0">
        <w:rPr>
          <w:rFonts w:ascii="Times New Roman" w:hAnsi="Times New Roman"/>
          <w:sz w:val="18"/>
          <w:szCs w:val="18"/>
        </w:rPr>
        <w:t>/L</w:t>
      </w:r>
      <w:r w:rsidRPr="003E58F0">
        <w:rPr>
          <w:rFonts w:ascii="Times New Roman" w:hAnsi="Times New Roman"/>
          <w:sz w:val="18"/>
          <w:szCs w:val="18"/>
          <w:vertAlign w:val="subscript"/>
        </w:rPr>
        <w:t>H</w:t>
      </w:r>
      <w:r w:rsidRPr="003E58F0">
        <w:rPr>
          <w:rFonts w:ascii="Times New Roman" w:hAnsi="Times New Roman"/>
          <w:sz w:val="18"/>
          <w:szCs w:val="18"/>
        </w:rPr>
        <w:tab/>
        <w:t>H</w:t>
      </w:r>
      <w:r w:rsidRPr="003E58F0">
        <w:rPr>
          <w:rFonts w:ascii="Times New Roman" w:hAnsi="Times New Roman"/>
          <w:sz w:val="18"/>
          <w:szCs w:val="18"/>
          <w:vertAlign w:val="subscript"/>
        </w:rPr>
        <w:t>j</w:t>
      </w:r>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Brine heater</w:t>
      </w:r>
      <w:r w:rsidRPr="003E58F0">
        <w:rPr>
          <w:rFonts w:ascii="Times New Roman" w:hAnsi="Times New Roman"/>
          <w:sz w:val="18"/>
          <w:szCs w:val="18"/>
        </w:rPr>
        <w:tab/>
        <w:t>3530</w:t>
      </w:r>
      <w:r w:rsidRPr="003E58F0">
        <w:rPr>
          <w:rFonts w:ascii="Times New Roman" w:hAnsi="Times New Roman"/>
          <w:sz w:val="18"/>
          <w:szCs w:val="18"/>
        </w:rPr>
        <w:tab/>
        <w:t>0.022</w:t>
      </w:r>
      <w:r w:rsidRPr="003E58F0">
        <w:rPr>
          <w:rFonts w:ascii="Times New Roman" w:hAnsi="Times New Roman"/>
          <w:sz w:val="18"/>
          <w:szCs w:val="18"/>
        </w:rPr>
        <w:tab/>
        <w:t>0.0244</w:t>
      </w:r>
      <w:r w:rsidRPr="003E58F0">
        <w:rPr>
          <w:rFonts w:ascii="Times New Roman" w:hAnsi="Times New Roman"/>
          <w:sz w:val="18"/>
          <w:szCs w:val="18"/>
        </w:rPr>
        <w:tab/>
        <w:t xml:space="preserve"> </w:t>
      </w:r>
      <w:r>
        <w:rPr>
          <w:rFonts w:ascii="Times New Roman" w:hAnsi="Times New Roman"/>
          <w:sz w:val="18"/>
          <w:szCs w:val="18"/>
        </w:rPr>
        <w:t xml:space="preserve">         </w:t>
      </w:r>
      <w:r w:rsidRPr="003E58F0">
        <w:rPr>
          <w:rFonts w:ascii="Times New Roman" w:hAnsi="Times New Roman"/>
          <w:sz w:val="18"/>
          <w:szCs w:val="18"/>
        </w:rPr>
        <w:t>7.5×10</w:t>
      </w:r>
      <w:r w:rsidRPr="003E58F0">
        <w:rPr>
          <w:rFonts w:ascii="Times New Roman" w:hAnsi="Times New Roman"/>
          <w:sz w:val="18"/>
          <w:szCs w:val="18"/>
          <w:vertAlign w:val="superscript"/>
        </w:rPr>
        <w:t>-5</w:t>
      </w:r>
      <w:r w:rsidRPr="003E58F0">
        <w:rPr>
          <w:rFonts w:ascii="Times New Roman" w:hAnsi="Times New Roman"/>
          <w:sz w:val="18"/>
          <w:szCs w:val="18"/>
        </w:rPr>
        <w:t xml:space="preserve"> - 2.6×10</w:t>
      </w:r>
      <w:r w:rsidRPr="003E58F0">
        <w:rPr>
          <w:rFonts w:ascii="Times New Roman" w:hAnsi="Times New Roman"/>
          <w:sz w:val="18"/>
          <w:szCs w:val="18"/>
          <w:vertAlign w:val="superscript"/>
        </w:rPr>
        <w:t>-4</w:t>
      </w:r>
      <w:r w:rsidRPr="003E58F0">
        <w:rPr>
          <w:rFonts w:ascii="Times New Roman" w:hAnsi="Times New Roman"/>
          <w:sz w:val="18"/>
          <w:szCs w:val="18"/>
        </w:rPr>
        <w:tab/>
        <w:t>12.2</w:t>
      </w:r>
      <w:r w:rsidRPr="003E58F0">
        <w:rPr>
          <w:rFonts w:ascii="Times New Roman" w:hAnsi="Times New Roman"/>
          <w:sz w:val="18"/>
          <w:szCs w:val="18"/>
        </w:rPr>
        <w:tab/>
        <w:t>----</w:t>
      </w:r>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Recovery stage</w:t>
      </w:r>
      <w:r w:rsidRPr="003E58F0">
        <w:rPr>
          <w:rFonts w:ascii="Times New Roman" w:hAnsi="Times New Roman"/>
          <w:sz w:val="18"/>
          <w:szCs w:val="18"/>
        </w:rPr>
        <w:tab/>
        <w:t>3995</w:t>
      </w:r>
      <w:r w:rsidRPr="003E58F0">
        <w:rPr>
          <w:rFonts w:ascii="Times New Roman" w:hAnsi="Times New Roman"/>
          <w:sz w:val="18"/>
          <w:szCs w:val="18"/>
        </w:rPr>
        <w:tab/>
        <w:t>0.022</w:t>
      </w:r>
      <w:r w:rsidRPr="003E58F0">
        <w:rPr>
          <w:rFonts w:ascii="Times New Roman" w:hAnsi="Times New Roman"/>
          <w:sz w:val="18"/>
          <w:szCs w:val="18"/>
        </w:rPr>
        <w:tab/>
        <w:t>0.0244</w:t>
      </w:r>
      <w:r w:rsidRPr="003E58F0">
        <w:rPr>
          <w:rFonts w:ascii="Times New Roman" w:hAnsi="Times New Roman"/>
          <w:sz w:val="18"/>
          <w:szCs w:val="18"/>
        </w:rPr>
        <w:tab/>
      </w:r>
      <w:r w:rsidRPr="003E58F0">
        <w:rPr>
          <w:rFonts w:ascii="Times New Roman" w:hAnsi="Times New Roman"/>
          <w:sz w:val="18"/>
          <w:szCs w:val="18"/>
        </w:rPr>
        <w:tab/>
        <w:t xml:space="preserve">1.4×10 </w:t>
      </w:r>
      <w:r w:rsidRPr="003E58F0">
        <w:rPr>
          <w:rFonts w:ascii="Times New Roman" w:hAnsi="Times New Roman"/>
          <w:sz w:val="18"/>
          <w:szCs w:val="18"/>
          <w:vertAlign w:val="superscript"/>
        </w:rPr>
        <w:t>-4</w:t>
      </w:r>
      <w:r w:rsidRPr="003E58F0">
        <w:rPr>
          <w:rFonts w:ascii="Times New Roman" w:hAnsi="Times New Roman"/>
          <w:sz w:val="18"/>
          <w:szCs w:val="18"/>
          <w:vertAlign w:val="superscript"/>
        </w:rPr>
        <w:tab/>
      </w:r>
      <w:r w:rsidRPr="003E58F0">
        <w:rPr>
          <w:rFonts w:ascii="Times New Roman" w:hAnsi="Times New Roman"/>
          <w:sz w:val="18"/>
          <w:szCs w:val="18"/>
          <w:vertAlign w:val="superscript"/>
        </w:rPr>
        <w:tab/>
      </w:r>
      <w:r w:rsidRPr="003E58F0">
        <w:rPr>
          <w:rFonts w:ascii="Times New Roman" w:hAnsi="Times New Roman"/>
          <w:sz w:val="18"/>
          <w:szCs w:val="18"/>
        </w:rPr>
        <w:t>12.2</w:t>
      </w:r>
      <w:r w:rsidRPr="003E58F0">
        <w:rPr>
          <w:rFonts w:ascii="Times New Roman" w:hAnsi="Times New Roman"/>
          <w:sz w:val="18"/>
          <w:szCs w:val="18"/>
        </w:rPr>
        <w:tab/>
        <w:t>0.457</w:t>
      </w:r>
    </w:p>
    <w:p w:rsidR="003D3050" w:rsidRPr="003E58F0" w:rsidRDefault="003D3050" w:rsidP="003D3050">
      <w:pPr>
        <w:pStyle w:val="NoSpacing"/>
        <w:pBdr>
          <w:top w:val="single" w:sz="4" w:space="1" w:color="auto"/>
          <w:bottom w:val="single" w:sz="4" w:space="1" w:color="auto"/>
          <w:between w:val="single" w:sz="4" w:space="1" w:color="auto"/>
        </w:pBdr>
        <w:jc w:val="both"/>
        <w:rPr>
          <w:rFonts w:ascii="Times New Roman" w:hAnsi="Times New Roman"/>
          <w:sz w:val="18"/>
          <w:szCs w:val="18"/>
        </w:rPr>
      </w:pPr>
      <w:r w:rsidRPr="003E58F0">
        <w:rPr>
          <w:rFonts w:ascii="Times New Roman" w:hAnsi="Times New Roman"/>
          <w:sz w:val="18"/>
          <w:szCs w:val="18"/>
        </w:rPr>
        <w:t>Rejection stage</w:t>
      </w:r>
      <w:r w:rsidRPr="003E58F0">
        <w:rPr>
          <w:rFonts w:ascii="Times New Roman" w:hAnsi="Times New Roman"/>
          <w:sz w:val="18"/>
          <w:szCs w:val="18"/>
        </w:rPr>
        <w:tab/>
        <w:t>3530</w:t>
      </w:r>
      <w:r w:rsidRPr="003E58F0">
        <w:rPr>
          <w:rFonts w:ascii="Times New Roman" w:hAnsi="Times New Roman"/>
          <w:sz w:val="18"/>
          <w:szCs w:val="18"/>
        </w:rPr>
        <w:tab/>
        <w:t>0.024</w:t>
      </w:r>
      <w:r w:rsidRPr="003E58F0">
        <w:rPr>
          <w:rFonts w:ascii="Times New Roman" w:hAnsi="Times New Roman"/>
          <w:sz w:val="18"/>
          <w:szCs w:val="18"/>
        </w:rPr>
        <w:tab/>
        <w:t>0.0244</w:t>
      </w:r>
      <w:r w:rsidRPr="003E58F0">
        <w:rPr>
          <w:rFonts w:ascii="Times New Roman" w:hAnsi="Times New Roman"/>
          <w:sz w:val="18"/>
          <w:szCs w:val="18"/>
        </w:rPr>
        <w:tab/>
      </w:r>
      <w:r w:rsidRPr="003E58F0">
        <w:rPr>
          <w:rFonts w:ascii="Times New Roman" w:hAnsi="Times New Roman"/>
          <w:sz w:val="18"/>
          <w:szCs w:val="18"/>
        </w:rPr>
        <w:tab/>
        <w:t>2.33</w:t>
      </w:r>
      <w:r w:rsidRPr="003E58F0">
        <w:rPr>
          <w:rFonts w:ascii="Times New Roman" w:hAnsi="Times New Roman"/>
          <w:noProof/>
          <w:sz w:val="18"/>
          <w:szCs w:val="18"/>
          <w:lang w:val="en-US"/>
        </w:rPr>
        <w:t>×</w:t>
      </w:r>
      <w:r w:rsidRPr="003E58F0">
        <w:rPr>
          <w:rFonts w:ascii="Times New Roman" w:hAnsi="Times New Roman"/>
          <w:sz w:val="18"/>
          <w:szCs w:val="18"/>
        </w:rPr>
        <w:t xml:space="preserve">10 </w:t>
      </w:r>
      <w:r w:rsidRPr="003E58F0">
        <w:rPr>
          <w:rFonts w:ascii="Times New Roman" w:hAnsi="Times New Roman"/>
          <w:sz w:val="18"/>
          <w:szCs w:val="18"/>
          <w:vertAlign w:val="superscript"/>
        </w:rPr>
        <w:t>-5</w:t>
      </w:r>
      <w:r w:rsidRPr="003E58F0">
        <w:rPr>
          <w:rFonts w:ascii="Times New Roman" w:hAnsi="Times New Roman"/>
          <w:sz w:val="18"/>
          <w:szCs w:val="18"/>
          <w:vertAlign w:val="superscript"/>
        </w:rPr>
        <w:tab/>
      </w:r>
      <w:r w:rsidRPr="003E58F0">
        <w:rPr>
          <w:rFonts w:ascii="Times New Roman" w:hAnsi="Times New Roman"/>
          <w:sz w:val="18"/>
          <w:szCs w:val="18"/>
        </w:rPr>
        <w:t>10.7</w:t>
      </w:r>
      <w:r w:rsidRPr="003E58F0">
        <w:rPr>
          <w:rFonts w:ascii="Times New Roman" w:hAnsi="Times New Roman"/>
          <w:sz w:val="18"/>
          <w:szCs w:val="18"/>
        </w:rPr>
        <w:tab/>
        <w:t>0.457</w:t>
      </w:r>
    </w:p>
    <w:p w:rsidR="00297DA4" w:rsidRPr="00027CDD" w:rsidRDefault="00297DA4" w:rsidP="00297DA4">
      <w:pPr>
        <w:pStyle w:val="Heading1"/>
        <w:spacing w:before="24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Pr="00027CDD">
        <w:rPr>
          <w:rFonts w:ascii="Times New Roman" w:hAnsi="Times New Roman" w:cs="Times New Roman"/>
          <w:color w:val="000000" w:themeColor="text1"/>
          <w:sz w:val="22"/>
          <w:szCs w:val="22"/>
        </w:rPr>
        <w:t xml:space="preserve"> Case Stud</w:t>
      </w:r>
      <w:r>
        <w:rPr>
          <w:rFonts w:ascii="Times New Roman" w:hAnsi="Times New Roman" w:cs="Times New Roman"/>
          <w:color w:val="000000" w:themeColor="text1"/>
          <w:sz w:val="22"/>
          <w:szCs w:val="22"/>
        </w:rPr>
        <w:t>y</w:t>
      </w:r>
      <w:r w:rsidRPr="00027CDD">
        <w:rPr>
          <w:rFonts w:ascii="Times New Roman" w:hAnsi="Times New Roman" w:cs="Times New Roman"/>
          <w:color w:val="000000" w:themeColor="text1"/>
          <w:sz w:val="22"/>
          <w:szCs w:val="22"/>
        </w:rPr>
        <w:t xml:space="preserve"> </w:t>
      </w:r>
    </w:p>
    <w:p w:rsidR="00297DA4" w:rsidRPr="00E32672" w:rsidRDefault="00297DA4" w:rsidP="001C69EE">
      <w:pPr>
        <w:jc w:val="both"/>
      </w:pPr>
      <w:r>
        <w:t>Here</w:t>
      </w:r>
      <w:r w:rsidRPr="00E32672">
        <w:t xml:space="preserve"> the effect of </w:t>
      </w:r>
      <w:r>
        <w:t xml:space="preserve">dynamic </w:t>
      </w:r>
      <w:r w:rsidRPr="00E32672">
        <w:t xml:space="preserve">brine heater fouling on </w:t>
      </w:r>
      <w:r>
        <w:t xml:space="preserve">the </w:t>
      </w:r>
      <w:r w:rsidRPr="00E32672">
        <w:t xml:space="preserve">performance </w:t>
      </w:r>
      <w:r>
        <w:t>of MSF process</w:t>
      </w:r>
      <w:r w:rsidRPr="00E32672">
        <w:t xml:space="preserve"> </w:t>
      </w:r>
      <w:r>
        <w:t xml:space="preserve">(in terms of </w:t>
      </w:r>
      <w:r w:rsidR="000F76D6" w:rsidRPr="002B31C2">
        <w:rPr>
          <w:position w:val="-10"/>
        </w:rPr>
        <w:object w:dxaOrig="1760" w:dyaOrig="300">
          <v:shape id="_x0000_i1045" type="#_x0000_t75" style="width:88.2pt;height:15pt" o:ole="">
            <v:imagedata r:id="rId49" o:title=""/>
          </v:shape>
          <o:OLEObject Type="Embed" ProgID="Equation.DSMT4" ShapeID="_x0000_i1045" DrawAspect="Content" ObjectID="_1625579009" r:id="rId50"/>
        </w:object>
      </w:r>
      <w:r w:rsidR="001C69EE" w:rsidRPr="001C69EE">
        <w:t xml:space="preserve"> </w:t>
      </w:r>
      <w:r>
        <w:t xml:space="preserve">and </w:t>
      </w:r>
      <w:r w:rsidRPr="00E32672">
        <w:t>operating cost</w:t>
      </w:r>
      <w:r>
        <w:t>s) is studied for a</w:t>
      </w:r>
      <w:r w:rsidRPr="00E32672">
        <w:t xml:space="preserve"> fixed demand fresh water D</w:t>
      </w:r>
      <w:r w:rsidRPr="00CE052D">
        <w:rPr>
          <w:vertAlign w:val="subscript"/>
        </w:rPr>
        <w:t>j</w:t>
      </w:r>
      <w:r w:rsidRPr="00E32672">
        <w:t xml:space="preserve"> = 945000 kg /hr</w:t>
      </w:r>
      <w:r>
        <w:t>. Two cases are considered. In case 1,</w:t>
      </w:r>
      <w:r w:rsidRPr="0061126B">
        <w:t xml:space="preserve"> </w:t>
      </w:r>
      <w:r>
        <w:t>TBT</w:t>
      </w:r>
      <w:r w:rsidR="00C529B9">
        <w:t xml:space="preserve"> = 90°C with anti- scaling (</w:t>
      </w:r>
      <w:r w:rsidRPr="00E32672">
        <w:t>polyphosphates</w:t>
      </w:r>
      <w:r w:rsidR="00C529B9">
        <w:t>) rate of 0.8 ppm</w:t>
      </w:r>
      <w:r>
        <w:t xml:space="preserve"> is considered. In case 2, </w:t>
      </w:r>
      <w:r w:rsidRPr="00E32672">
        <w:t>TBT =1</w:t>
      </w:r>
      <w:r>
        <w:t>08</w:t>
      </w:r>
      <w:r w:rsidRPr="00E32672">
        <w:t xml:space="preserve">˚C with anti- scaling </w:t>
      </w:r>
      <w:r w:rsidR="00C529B9">
        <w:t>rate of 3ppm</w:t>
      </w:r>
      <w:r>
        <w:t xml:space="preserve"> is considered. </w:t>
      </w:r>
      <w:r w:rsidRPr="00E32672">
        <w:t>Note</w:t>
      </w:r>
      <w:r>
        <w:t>,</w:t>
      </w:r>
      <w:r w:rsidRPr="00E32672">
        <w:t xml:space="preserve"> the concentration (ppm) of H</w:t>
      </w:r>
      <w:r w:rsidRPr="00E32672">
        <w:rPr>
          <w:vertAlign w:val="subscript"/>
        </w:rPr>
        <w:t>2</w:t>
      </w:r>
      <w:r w:rsidRPr="00E32672">
        <w:t>SO</w:t>
      </w:r>
      <w:r w:rsidRPr="00E32672">
        <w:rPr>
          <w:vertAlign w:val="subscript"/>
        </w:rPr>
        <w:t>4</w:t>
      </w:r>
      <w:r w:rsidRPr="00E32672">
        <w:t>, Caustic Soda and Chlorine are constant for both case studies.</w:t>
      </w:r>
    </w:p>
    <w:p w:rsidR="00297DA4" w:rsidRDefault="00297DA4" w:rsidP="008705C9">
      <w:pPr>
        <w:jc w:val="both"/>
      </w:pPr>
      <w:r>
        <w:t xml:space="preserve">The configuration investigated in this work refers to the case study reported by Rosso et al. (1996). The total number of stages is 16, with 3 stages in the rejection section and 13 in the recovery </w:t>
      </w:r>
      <w:r w:rsidR="00C529B9">
        <w:t>section</w:t>
      </w:r>
      <w:r>
        <w:t xml:space="preserve">. </w:t>
      </w:r>
      <w:r w:rsidRPr="00E32672">
        <w:rPr>
          <w:iCs/>
        </w:rPr>
        <w:t xml:space="preserve">The specifications and constant parameters, which are used in this work, are shown in Table 1. </w:t>
      </w:r>
      <w:r w:rsidR="00FB2CFD">
        <w:rPr>
          <w:iCs/>
        </w:rPr>
        <w:t>S</w:t>
      </w:r>
      <w:r w:rsidRPr="00E32672">
        <w:rPr>
          <w:iCs/>
        </w:rPr>
        <w:t>eawater flow rate</w:t>
      </w:r>
      <w:r>
        <w:rPr>
          <w:iCs/>
        </w:rPr>
        <w:t xml:space="preserve"> (</w:t>
      </w:r>
      <w:r w:rsidR="008705C9" w:rsidRPr="008705C9">
        <w:rPr>
          <w:position w:val="-10"/>
        </w:rPr>
        <w:object w:dxaOrig="279" w:dyaOrig="300">
          <v:shape id="_x0000_i1046" type="#_x0000_t75" style="width:14.4pt;height:15pt" o:ole="">
            <v:imagedata r:id="rId51" o:title=""/>
          </v:shape>
          <o:OLEObject Type="Embed" ProgID="Equation.DSMT4" ShapeID="_x0000_i1046" DrawAspect="Content" ObjectID="_1625579010" r:id="rId52"/>
        </w:object>
      </w:r>
      <w:r>
        <w:rPr>
          <w:iCs/>
        </w:rPr>
        <w:t>)</w:t>
      </w:r>
      <w:r w:rsidRPr="00E32672">
        <w:rPr>
          <w:iCs/>
        </w:rPr>
        <w:t xml:space="preserve"> </w:t>
      </w:r>
      <w:r w:rsidR="002C181A">
        <w:rPr>
          <w:iCs/>
        </w:rPr>
        <w:t>of</w:t>
      </w:r>
      <w:r w:rsidRPr="00E32672">
        <w:rPr>
          <w:iCs/>
        </w:rPr>
        <w:t xml:space="preserve"> 1.13×10</w:t>
      </w:r>
      <w:r w:rsidRPr="00E32672">
        <w:rPr>
          <w:iCs/>
          <w:vertAlign w:val="superscript"/>
        </w:rPr>
        <w:t>7</w:t>
      </w:r>
      <w:r w:rsidRPr="00E32672">
        <w:rPr>
          <w:iCs/>
        </w:rPr>
        <w:t xml:space="preserve"> kg/hr with salinity 5.7 wt% </w:t>
      </w:r>
      <w:r w:rsidR="002C181A">
        <w:rPr>
          <w:iCs/>
        </w:rPr>
        <w:t xml:space="preserve">is used </w:t>
      </w:r>
      <w:r w:rsidRPr="00E32672">
        <w:rPr>
          <w:iCs/>
        </w:rPr>
        <w:t>for both cases</w:t>
      </w:r>
      <w:r w:rsidR="005F687D">
        <w:rPr>
          <w:iCs/>
        </w:rPr>
        <w:t>.</w:t>
      </w:r>
      <w:r>
        <w:rPr>
          <w:iCs/>
        </w:rPr>
        <w:t xml:space="preserve"> Seasonal variation of seawater temperature is shown in Tables 2 and 3 (based on Adel-Jawad and AL-Tabtabael, 1999)</w:t>
      </w:r>
      <w:r w:rsidRPr="00E32672">
        <w:rPr>
          <w:iCs/>
        </w:rPr>
        <w:t xml:space="preserve">. </w:t>
      </w:r>
      <w:r>
        <w:rPr>
          <w:iCs/>
        </w:rPr>
        <w:t>For different</w:t>
      </w:r>
      <w:r w:rsidRPr="00E32672">
        <w:rPr>
          <w:iCs/>
        </w:rPr>
        <w:t xml:space="preserve"> seawater temperatures corresponding brine heater fouling factors </w:t>
      </w:r>
      <w:r>
        <w:rPr>
          <w:iCs/>
        </w:rPr>
        <w:t xml:space="preserve">are calculated using equation (1). </w:t>
      </w:r>
      <w:r w:rsidRPr="00E32672">
        <w:rPr>
          <w:iCs/>
        </w:rPr>
        <w:t xml:space="preserve">The optimization problem </w:t>
      </w:r>
      <w:r w:rsidRPr="005D4194">
        <w:rPr>
          <w:iCs/>
        </w:rPr>
        <w:t>OP</w:t>
      </w:r>
      <w:r>
        <w:rPr>
          <w:iCs/>
        </w:rPr>
        <w:t xml:space="preserve"> </w:t>
      </w:r>
      <w:r w:rsidR="002C181A">
        <w:rPr>
          <w:iCs/>
        </w:rPr>
        <w:t>is then</w:t>
      </w:r>
      <w:r>
        <w:rPr>
          <w:iCs/>
        </w:rPr>
        <w:t xml:space="preserve"> solved for each</w:t>
      </w:r>
      <w:r w:rsidR="00801F30">
        <w:rPr>
          <w:iCs/>
        </w:rPr>
        <w:t xml:space="preserve"> </w:t>
      </w:r>
      <w:r w:rsidR="00801F30" w:rsidRPr="00FB2CFD">
        <w:rPr>
          <w:position w:val="-10"/>
        </w:rPr>
        <w:object w:dxaOrig="760" w:dyaOrig="300">
          <v:shape id="_x0000_i1047" type="#_x0000_t75" style="width:37.8pt;height:15pt" o:ole="">
            <v:imagedata r:id="rId53" o:title=""/>
          </v:shape>
          <o:OLEObject Type="Embed" ProgID="Equation.DSMT4" ShapeID="_x0000_i1047" DrawAspect="Content" ObjectID="_1625579011" r:id="rId54"/>
        </w:object>
      </w:r>
      <w:r>
        <w:rPr>
          <w:iCs/>
        </w:rPr>
        <w:t xml:space="preserve"> </w:t>
      </w:r>
      <w:r w:rsidR="00F36CA2">
        <w:rPr>
          <w:iCs/>
        </w:rPr>
        <w:t>and</w:t>
      </w:r>
      <w:r w:rsidR="00BC2919" w:rsidRPr="00BC2919">
        <w:t xml:space="preserve"> </w:t>
      </w:r>
      <w:r w:rsidR="00BC2919" w:rsidRPr="006F6AEA">
        <w:rPr>
          <w:position w:val="-10"/>
        </w:rPr>
        <w:object w:dxaOrig="340" w:dyaOrig="300">
          <v:shape id="_x0000_i1048" type="#_x0000_t75" style="width:17.4pt;height:15pt" o:ole="">
            <v:imagedata r:id="rId15" o:title=""/>
          </v:shape>
          <o:OLEObject Type="Embed" ProgID="Equation.DSMT4" ShapeID="_x0000_i1048" DrawAspect="Content" ObjectID="_1625579012" r:id="rId55"/>
        </w:object>
      </w:r>
      <w:r w:rsidR="00BC2919">
        <w:rPr>
          <w:iCs/>
        </w:rPr>
        <w:t>.</w:t>
      </w:r>
      <w:r w:rsidRPr="00E32672">
        <w:rPr>
          <w:iCs/>
        </w:rPr>
        <w:t xml:space="preserve"> </w:t>
      </w:r>
      <w:r w:rsidRPr="00961134">
        <w:t xml:space="preserve">Tables 2 and </w:t>
      </w:r>
      <w:r>
        <w:t>3</w:t>
      </w:r>
      <w:r w:rsidRPr="00961134">
        <w:t xml:space="preserve"> show the </w:t>
      </w:r>
      <w:r w:rsidRPr="00CF747D">
        <w:t>optimal monthly operating cost</w:t>
      </w:r>
      <w:r>
        <w:t>,</w:t>
      </w:r>
      <w:r w:rsidRPr="00961134">
        <w:t xml:space="preserve"> chemical required, steam consumption and the operating parameters such as make up, brine recycle flow rate</w:t>
      </w:r>
      <w:r>
        <w:t>,</w:t>
      </w:r>
      <w:r w:rsidRPr="00961134">
        <w:t xml:space="preserve"> steam temperature</w:t>
      </w:r>
      <w:r>
        <w:t xml:space="preserve"> and </w:t>
      </w:r>
      <w:r w:rsidR="002C181A">
        <w:t>GOR</w:t>
      </w:r>
      <w:r>
        <w:t xml:space="preserve"> </w:t>
      </w:r>
      <w:r w:rsidRPr="00961134">
        <w:t>throughout the year</w:t>
      </w:r>
      <w:r w:rsidR="005E3F3B">
        <w:t>.</w:t>
      </w:r>
    </w:p>
    <w:p w:rsidR="00192A75" w:rsidRPr="00192A75" w:rsidRDefault="00192A75" w:rsidP="008705C9">
      <w:pPr>
        <w:jc w:val="both"/>
        <w:rPr>
          <w:iCs/>
          <w:sz w:val="16"/>
          <w:szCs w:val="16"/>
        </w:rPr>
      </w:pPr>
    </w:p>
    <w:p w:rsidR="00374D41" w:rsidRPr="008F7F1F" w:rsidRDefault="00374D41" w:rsidP="00374D41">
      <w:pPr>
        <w:tabs>
          <w:tab w:val="left" w:pos="0"/>
        </w:tabs>
        <w:spacing w:before="120"/>
        <w:jc w:val="both"/>
      </w:pPr>
      <w:r w:rsidRPr="008F7F1F">
        <w:t xml:space="preserve">Table 2 Summary of optimization results (Case 1) </w:t>
      </w:r>
    </w:p>
    <w:tbl>
      <w:tblPr>
        <w:tblStyle w:val="TableGrid"/>
        <w:tblW w:w="6741" w:type="dxa"/>
        <w:tblInd w:w="1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1A0" w:firstRow="1" w:lastRow="0" w:firstColumn="1" w:lastColumn="1" w:noHBand="0" w:noVBand="0"/>
      </w:tblPr>
      <w:tblGrid>
        <w:gridCol w:w="632"/>
        <w:gridCol w:w="439"/>
        <w:gridCol w:w="851"/>
        <w:gridCol w:w="567"/>
        <w:gridCol w:w="709"/>
        <w:gridCol w:w="567"/>
        <w:gridCol w:w="850"/>
        <w:gridCol w:w="851"/>
        <w:gridCol w:w="708"/>
        <w:gridCol w:w="567"/>
      </w:tblGrid>
      <w:tr w:rsidR="00374D41" w:rsidRPr="002C4C5B" w:rsidTr="00374D41">
        <w:trPr>
          <w:trHeight w:val="57"/>
        </w:trPr>
        <w:tc>
          <w:tcPr>
            <w:tcW w:w="632" w:type="dxa"/>
            <w:vAlign w:val="bottom"/>
          </w:tcPr>
          <w:p w:rsidR="00374D41" w:rsidRPr="002C4C5B" w:rsidRDefault="00374D41" w:rsidP="00374D41">
            <w:pPr>
              <w:spacing w:line="360" w:lineRule="auto"/>
              <w:ind w:right="-184"/>
              <w:jc w:val="both"/>
              <w:rPr>
                <w:color w:val="000000"/>
                <w:sz w:val="16"/>
                <w:szCs w:val="16"/>
                <w:lang w:eastAsia="en-GB"/>
              </w:rPr>
            </w:pPr>
            <w:r w:rsidRPr="002C4C5B">
              <w:rPr>
                <w:color w:val="000000"/>
                <w:sz w:val="16"/>
                <w:szCs w:val="16"/>
                <w:lang w:eastAsia="en-GB"/>
              </w:rPr>
              <w:lastRenderedPageBreak/>
              <w:t>Months</w:t>
            </w:r>
          </w:p>
        </w:tc>
        <w:tc>
          <w:tcPr>
            <w:tcW w:w="439" w:type="dxa"/>
            <w:vAlign w:val="bottom"/>
          </w:tcPr>
          <w:p w:rsidR="00374D41" w:rsidRPr="002C4C5B" w:rsidRDefault="007E0BD9" w:rsidP="00374D41">
            <w:pPr>
              <w:spacing w:line="360" w:lineRule="auto"/>
              <w:rPr>
                <w:color w:val="000000"/>
                <w:sz w:val="16"/>
                <w:szCs w:val="16"/>
                <w:lang w:eastAsia="en-GB"/>
              </w:rPr>
            </w:pPr>
            <m:oMathPara>
              <m:oMathParaPr>
                <m:jc m:val="left"/>
              </m:oMathParaPr>
              <m:oMath>
                <m:sSub>
                  <m:sSubPr>
                    <m:ctrlPr>
                      <w:rPr>
                        <w:rFonts w:ascii="Cambria Math" w:hAnsi="Cambria Math"/>
                        <w:i/>
                        <w:color w:val="000000"/>
                        <w:sz w:val="16"/>
                        <w:szCs w:val="16"/>
                        <w:lang w:eastAsia="en-GB"/>
                      </w:rPr>
                    </m:ctrlPr>
                  </m:sSubPr>
                  <m:e>
                    <m:r>
                      <m:rPr>
                        <m:nor/>
                      </m:rPr>
                      <w:rPr>
                        <w:color w:val="000000"/>
                        <w:sz w:val="16"/>
                        <w:szCs w:val="16"/>
                        <w:lang w:eastAsia="en-GB"/>
                      </w:rPr>
                      <m:t>T</m:t>
                    </m:r>
                  </m:e>
                  <m:sub>
                    <m:r>
                      <m:rPr>
                        <m:nor/>
                      </m:rPr>
                      <w:rPr>
                        <w:color w:val="000000"/>
                        <w:sz w:val="16"/>
                        <w:szCs w:val="16"/>
                        <w:lang w:eastAsia="en-GB"/>
                      </w:rPr>
                      <m:t>seawater</m:t>
                    </m:r>
                  </m:sub>
                </m:sSub>
              </m:oMath>
            </m:oMathPara>
          </w:p>
          <w:p w:rsidR="00374D41" w:rsidRPr="002C4C5B" w:rsidRDefault="00374D41" w:rsidP="00374D41">
            <w:pPr>
              <w:spacing w:line="360" w:lineRule="auto"/>
              <w:rPr>
                <w:color w:val="000000"/>
                <w:sz w:val="16"/>
                <w:szCs w:val="16"/>
                <w:lang w:eastAsia="en-GB"/>
              </w:rPr>
            </w:pPr>
            <m:oMathPara>
              <m:oMathParaPr>
                <m:jc m:val="center"/>
              </m:oMathParaPr>
              <m:oMath>
                <m:r>
                  <m:rPr>
                    <m:nor/>
                  </m:rPr>
                  <w:rPr>
                    <w:color w:val="000000"/>
                    <w:sz w:val="16"/>
                    <w:szCs w:val="16"/>
                    <w:lang w:eastAsia="en-GB"/>
                  </w:rPr>
                  <m:t>°C</m:t>
                </m:r>
              </m:oMath>
            </m:oMathPara>
          </w:p>
        </w:tc>
        <w:tc>
          <w:tcPr>
            <w:tcW w:w="851" w:type="dxa"/>
            <w:vAlign w:val="bottom"/>
          </w:tcPr>
          <w:p w:rsidR="00374D41" w:rsidRPr="002C4C5B" w:rsidRDefault="007E0BD9" w:rsidP="00374D41">
            <w:pPr>
              <w:spacing w:line="360" w:lineRule="auto"/>
              <w:rPr>
                <w:rFonts w:ascii="Cambria Math"/>
                <w:color w:val="000000"/>
                <w:sz w:val="16"/>
                <w:szCs w:val="16"/>
                <w:lang w:eastAsia="en-GB"/>
                <w:oMath/>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bh</m:t>
                    </m:r>
                  </m:sub>
                </m:sSub>
              </m:oMath>
            </m:oMathPara>
          </w:p>
          <w:p w:rsidR="00374D41" w:rsidRPr="002C4C5B" w:rsidRDefault="007E0BD9" w:rsidP="00374D41">
            <w:pPr>
              <w:spacing w:line="360" w:lineRule="auto"/>
              <w:rPr>
                <w:color w:val="000000"/>
                <w:sz w:val="16"/>
                <w:szCs w:val="16"/>
                <w:lang w:eastAsia="en-GB"/>
              </w:rPr>
            </w:pPr>
            <m:oMathPara>
              <m:oMathParaPr>
                <m:jc m:val="left"/>
              </m:oMathParaPr>
              <m:oMath>
                <m:sSup>
                  <m:sSupPr>
                    <m:ctrlPr>
                      <w:rPr>
                        <w:rFonts w:ascii="Cambria Math" w:hAnsi="Cambria Math"/>
                        <w:i/>
                        <w:color w:val="000000"/>
                        <w:sz w:val="16"/>
                        <w:szCs w:val="16"/>
                        <w:lang w:eastAsia="en-GB"/>
                      </w:rPr>
                    </m:ctrlPr>
                  </m:sSupPr>
                  <m:e>
                    <m:r>
                      <m:rPr>
                        <m:nor/>
                      </m:rPr>
                      <w:rPr>
                        <w:color w:val="000000"/>
                        <w:sz w:val="16"/>
                        <w:szCs w:val="16"/>
                        <w:lang w:eastAsia="en-GB"/>
                      </w:rPr>
                      <m:t xml:space="preserve"> m</m:t>
                    </m:r>
                  </m:e>
                  <m:sup>
                    <m:r>
                      <m:rPr>
                        <m:nor/>
                      </m:rPr>
                      <w:rPr>
                        <w:color w:val="000000"/>
                        <w:sz w:val="16"/>
                        <w:szCs w:val="16"/>
                        <w:lang w:eastAsia="en-GB"/>
                      </w:rPr>
                      <m:t>2</m:t>
                    </m:r>
                  </m:sup>
                </m:sSup>
                <m:r>
                  <m:rPr>
                    <m:nor/>
                  </m:rPr>
                  <w:rPr>
                    <w:color w:val="000000"/>
                    <w:sz w:val="16"/>
                    <w:szCs w:val="16"/>
                    <w:lang w:eastAsia="en-GB"/>
                  </w:rPr>
                  <m:t>K/</m:t>
                </m:r>
                <m:r>
                  <m:rPr>
                    <m:nor/>
                  </m:rPr>
                  <w:rPr>
                    <w:rFonts w:ascii="Cambria Math"/>
                    <w:color w:val="000000"/>
                    <w:sz w:val="16"/>
                    <w:szCs w:val="16"/>
                    <w:lang w:eastAsia="en-GB"/>
                  </w:rPr>
                  <m:t>kw</m:t>
                </m:r>
              </m:oMath>
            </m:oMathPara>
          </w:p>
        </w:tc>
        <w:tc>
          <w:tcPr>
            <w:tcW w:w="567" w:type="dxa"/>
            <w:vAlign w:val="bottom"/>
          </w:tcPr>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F×</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 xml:space="preserve">6 </m:t>
                    </m:r>
                  </m:sup>
                </m:sSup>
                <m:r>
                  <m:rPr>
                    <m:nor/>
                  </m:rPr>
                  <w:rPr>
                    <w:color w:val="000000"/>
                    <w:sz w:val="16"/>
                    <w:szCs w:val="16"/>
                    <w:lang w:eastAsia="en-GB"/>
                  </w:rPr>
                  <m:t xml:space="preserve"> </m:t>
                </m:r>
              </m:oMath>
            </m:oMathPara>
          </w:p>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709" w:type="dxa"/>
            <w:vAlign w:val="bottom"/>
          </w:tcPr>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R×</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6</m:t>
                    </m:r>
                  </m:sup>
                </m:sSup>
                <m:r>
                  <m:rPr>
                    <m:nor/>
                  </m:rPr>
                  <w:rPr>
                    <w:color w:val="000000"/>
                    <w:sz w:val="16"/>
                    <w:szCs w:val="16"/>
                    <w:lang w:eastAsia="en-GB"/>
                  </w:rPr>
                  <m:t xml:space="preserve">  </m:t>
                </m:r>
              </m:oMath>
            </m:oMathPara>
          </w:p>
          <w:p w:rsidR="00374D41" w:rsidRPr="002C4C5B"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567" w:type="dxa"/>
            <w:vAlign w:val="bottom"/>
          </w:tcPr>
          <w:p w:rsidR="00374D41" w:rsidRPr="002C4C5B" w:rsidRDefault="007E0BD9" w:rsidP="00374D41">
            <w:pPr>
              <w:spacing w:line="360" w:lineRule="auto"/>
              <w:rPr>
                <w:rFonts w:ascii="Cambria Math"/>
                <w:color w:val="000000"/>
                <w:sz w:val="16"/>
                <w:szCs w:val="16"/>
                <w:lang w:eastAsia="en-GB"/>
                <w:oMath/>
              </w:rPr>
            </w:pPr>
            <m:oMathPara>
              <m:oMath>
                <m:sSub>
                  <m:sSubPr>
                    <m:ctrlPr>
                      <w:rPr>
                        <w:rFonts w:ascii="Cambria Math" w:hAnsi="Cambria Math"/>
                        <w:i/>
                        <w:color w:val="000000"/>
                        <w:sz w:val="16"/>
                        <w:szCs w:val="16"/>
                        <w:lang w:eastAsia="en-GB"/>
                      </w:rPr>
                    </m:ctrlPr>
                  </m:sSubPr>
                  <m:e>
                    <m:r>
                      <m:rPr>
                        <m:nor/>
                      </m:rPr>
                      <w:rPr>
                        <w:color w:val="000000"/>
                        <w:sz w:val="16"/>
                        <w:szCs w:val="16"/>
                        <w:lang w:eastAsia="en-GB"/>
                      </w:rPr>
                      <m:t>T</m:t>
                    </m:r>
                  </m:e>
                  <m:sub>
                    <m:eqArr>
                      <m:eqArrPr>
                        <m:ctrlPr>
                          <w:rPr>
                            <w:rFonts w:ascii="Cambria Math" w:hAnsi="Cambria Math"/>
                            <w:color w:val="000000"/>
                            <w:sz w:val="16"/>
                            <w:szCs w:val="16"/>
                            <w:lang w:eastAsia="en-GB"/>
                          </w:rPr>
                        </m:ctrlPr>
                      </m:eqArrPr>
                      <m:e>
                        <m:r>
                          <m:rPr>
                            <m:nor/>
                          </m:rPr>
                          <w:rPr>
                            <w:color w:val="000000"/>
                            <w:sz w:val="16"/>
                            <w:szCs w:val="16"/>
                            <w:lang w:eastAsia="en-GB"/>
                          </w:rPr>
                          <m:t>Steam</m:t>
                        </m:r>
                      </m:e>
                      <m:e/>
                    </m:eqArr>
                  </m:sub>
                </m:sSub>
                <m:r>
                  <m:rPr>
                    <m:nor/>
                  </m:rPr>
                  <w:rPr>
                    <w:color w:val="000000"/>
                    <w:sz w:val="16"/>
                    <w:szCs w:val="16"/>
                    <w:lang w:eastAsia="en-GB"/>
                  </w:rPr>
                  <m:t xml:space="preserve"> </m:t>
                </m:r>
              </m:oMath>
            </m:oMathPara>
          </w:p>
          <w:p w:rsidR="00374D41" w:rsidRPr="00243AC1" w:rsidRDefault="00374D41" w:rsidP="00374D41">
            <w:pPr>
              <w:spacing w:line="360" w:lineRule="auto"/>
              <w:rPr>
                <w:color w:val="000000"/>
                <w:sz w:val="16"/>
                <w:szCs w:val="16"/>
                <w:lang w:eastAsia="en-GB"/>
              </w:rPr>
            </w:pPr>
            <m:oMathPara>
              <m:oMath>
                <m:r>
                  <w:rPr>
                    <w:rFonts w:ascii="Cambria Math" w:hAnsi="Cambria Math"/>
                    <w:color w:val="000000"/>
                    <w:sz w:val="16"/>
                    <w:szCs w:val="16"/>
                    <w:lang w:eastAsia="en-GB"/>
                  </w:rPr>
                  <m:t>℃</m:t>
                </m:r>
              </m:oMath>
            </m:oMathPara>
          </w:p>
        </w:tc>
        <w:tc>
          <w:tcPr>
            <w:tcW w:w="850" w:type="dxa"/>
            <w:vAlign w:val="bottom"/>
          </w:tcPr>
          <w:p w:rsidR="00374D41" w:rsidRPr="002C4C5B" w:rsidRDefault="00374D41" w:rsidP="00374D41">
            <w:pPr>
              <w:spacing w:line="360" w:lineRule="auto"/>
              <w:rPr>
                <w:color w:val="000000"/>
                <w:sz w:val="16"/>
                <w:szCs w:val="16"/>
                <w:lang w:eastAsia="en-GB"/>
              </w:rPr>
            </w:pPr>
            <w:r w:rsidRPr="002C4C5B">
              <w:rPr>
                <w:color w:val="000000"/>
                <w:sz w:val="16"/>
                <w:szCs w:val="16"/>
                <w:lang w:eastAsia="en-GB"/>
              </w:rPr>
              <w:t>Ant-scale kg/month</w:t>
            </w:r>
          </w:p>
        </w:tc>
        <w:tc>
          <w:tcPr>
            <w:tcW w:w="851" w:type="dxa"/>
            <w:vAlign w:val="bottom"/>
          </w:tcPr>
          <w:p w:rsidR="00374D41" w:rsidRPr="002C4C5B" w:rsidRDefault="00374D41" w:rsidP="00374D41">
            <w:pPr>
              <w:spacing w:line="360" w:lineRule="auto"/>
              <w:jc w:val="center"/>
              <w:rPr>
                <w:color w:val="000000"/>
                <w:sz w:val="16"/>
                <w:szCs w:val="16"/>
                <w:lang w:eastAsia="en-GB"/>
              </w:rPr>
            </w:pPr>
            <m:oMathPara>
              <m:oMathParaPr>
                <m:jc m:val="left"/>
              </m:oMathParaPr>
              <m:oMath>
                <m:r>
                  <m:rPr>
                    <m:nor/>
                  </m:rPr>
                  <w:rPr>
                    <w:color w:val="000000"/>
                    <w:sz w:val="16"/>
                    <w:szCs w:val="16"/>
                    <w:lang w:eastAsia="en-GB"/>
                  </w:rPr>
                  <m:t>TOC ×</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5</m:t>
                    </m:r>
                  </m:sup>
                </m:sSup>
              </m:oMath>
            </m:oMathPara>
          </w:p>
          <w:p w:rsidR="00374D41" w:rsidRPr="002C4C5B" w:rsidRDefault="00374D41" w:rsidP="00374D41">
            <w:pPr>
              <w:spacing w:line="360" w:lineRule="auto"/>
              <w:jc w:val="center"/>
              <w:rPr>
                <w:color w:val="000000"/>
                <w:sz w:val="16"/>
                <w:szCs w:val="16"/>
                <w:lang w:eastAsia="en-GB"/>
              </w:rPr>
            </w:pPr>
            <m:oMathPara>
              <m:oMath>
                <m:r>
                  <m:rPr>
                    <m:nor/>
                  </m:rPr>
                  <w:rPr>
                    <w:color w:val="000000"/>
                    <w:sz w:val="16"/>
                    <w:szCs w:val="16"/>
                    <w:lang w:eastAsia="en-GB"/>
                  </w:rPr>
                  <m:t>$/month</m:t>
                </m:r>
              </m:oMath>
            </m:oMathPara>
          </w:p>
        </w:tc>
        <w:tc>
          <w:tcPr>
            <w:tcW w:w="708" w:type="dxa"/>
            <w:vAlign w:val="bottom"/>
          </w:tcPr>
          <w:p w:rsidR="00374D41" w:rsidRPr="002C4C5B" w:rsidRDefault="00374D41" w:rsidP="00374D41">
            <w:pPr>
              <w:tabs>
                <w:tab w:val="left" w:pos="237"/>
              </w:tabs>
              <w:spacing w:line="360" w:lineRule="auto"/>
              <w:ind w:right="-192"/>
              <w:jc w:val="both"/>
              <w:rPr>
                <w:rFonts w:ascii="Cambria Math"/>
                <w:color w:val="000000"/>
                <w:sz w:val="16"/>
                <w:szCs w:val="16"/>
                <w:lang w:eastAsia="en-GB"/>
                <w:oMath/>
              </w:rPr>
            </w:pPr>
            <m:oMathPara>
              <m:oMathParaPr>
                <m:jc m:val="left"/>
              </m:oMathParaPr>
              <m:oMath>
                <m:r>
                  <m:rPr>
                    <m:nor/>
                  </m:rPr>
                  <w:rPr>
                    <w:iCs/>
                    <w:color w:val="000000"/>
                    <w:sz w:val="16"/>
                    <w:szCs w:val="16"/>
                    <w:lang w:eastAsia="en-GB"/>
                  </w:rPr>
                  <m:t>Steam</m:t>
                </m:r>
              </m:oMath>
            </m:oMathPara>
          </w:p>
          <w:p w:rsidR="00374D41" w:rsidRPr="002C4C5B" w:rsidRDefault="00374D41" w:rsidP="00374D41">
            <w:pPr>
              <w:tabs>
                <w:tab w:val="left" w:pos="237"/>
              </w:tabs>
              <w:spacing w:line="360" w:lineRule="auto"/>
              <w:ind w:right="-192"/>
              <w:jc w:val="both"/>
              <w:rPr>
                <w:color w:val="000000"/>
                <w:sz w:val="16"/>
                <w:szCs w:val="16"/>
                <w:lang w:eastAsia="en-GB"/>
              </w:rPr>
            </w:pPr>
            <m:oMathPara>
              <m:oMathParaPr>
                <m:jc m:val="left"/>
              </m:oMathParaPr>
              <m:oMath>
                <m:r>
                  <m:rPr>
                    <m:nor/>
                  </m:rPr>
                  <w:rPr>
                    <w:iCs/>
                    <w:color w:val="000000"/>
                    <w:sz w:val="16"/>
                    <w:szCs w:val="16"/>
                    <w:lang w:eastAsia="en-GB"/>
                  </w:rPr>
                  <m:t>kg/hr</m:t>
                </m:r>
              </m:oMath>
            </m:oMathPara>
          </w:p>
        </w:tc>
        <w:tc>
          <w:tcPr>
            <w:tcW w:w="567" w:type="dxa"/>
            <w:vAlign w:val="bottom"/>
          </w:tcPr>
          <w:p w:rsidR="00374D41" w:rsidRPr="002C4C5B" w:rsidRDefault="00374D41" w:rsidP="00374D41">
            <w:pPr>
              <w:bidi/>
              <w:spacing w:line="360" w:lineRule="auto"/>
              <w:rPr>
                <w:color w:val="000000"/>
                <w:sz w:val="16"/>
                <w:szCs w:val="16"/>
                <w:lang w:eastAsia="en-GB"/>
              </w:rPr>
            </w:pPr>
            <w:r w:rsidRPr="002C4C5B">
              <w:rPr>
                <w:color w:val="000000"/>
                <w:sz w:val="16"/>
                <w:szCs w:val="16"/>
                <w:lang w:eastAsia="en-GB"/>
              </w:rPr>
              <w:t>GOR</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Jan</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15</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0.06</w:t>
            </w:r>
            <w:r>
              <w:rPr>
                <w:color w:val="000000"/>
                <w:sz w:val="16"/>
                <w:szCs w:val="16"/>
                <w:lang w:eastAsia="en-GB"/>
              </w:rPr>
              <w:t>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3.91</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4.74</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93.6</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2252.2</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4.48</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116955</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8.08</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Mar</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0.093</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4.40</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4.85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94.4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2539.9</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4.65</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120122</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7.86</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May</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28</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5.48</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5.05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95.6</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3159.0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5.01</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127307</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7.42</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Jul</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32</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0.150</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6.15</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96.7</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3542.0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5.25</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132241</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7.14</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Aug</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35</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0.164</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6.75</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5.35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3891.4</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5.47</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136718</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6.91</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Oct</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0.192</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5.79</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5.13</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97.4</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3340.0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5.18</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129986</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7.27</w:t>
            </w:r>
          </w:p>
        </w:tc>
      </w:tr>
      <w:tr w:rsidR="00374D41" w:rsidRPr="00243AC1" w:rsidTr="00374D41">
        <w:trPr>
          <w:trHeight w:val="57"/>
        </w:trPr>
        <w:tc>
          <w:tcPr>
            <w:tcW w:w="632" w:type="dxa"/>
            <w:vAlign w:val="bottom"/>
          </w:tcPr>
          <w:p w:rsidR="00374D41" w:rsidRPr="00FB5E0E" w:rsidRDefault="00374D41" w:rsidP="00374D41">
            <w:pPr>
              <w:spacing w:line="360" w:lineRule="auto"/>
              <w:ind w:right="-184"/>
              <w:rPr>
                <w:color w:val="000000"/>
                <w:sz w:val="16"/>
                <w:szCs w:val="16"/>
                <w:lang w:eastAsia="en-GB"/>
              </w:rPr>
            </w:pPr>
            <w:r w:rsidRPr="00FB5E0E">
              <w:rPr>
                <w:color w:val="000000"/>
                <w:sz w:val="16"/>
                <w:szCs w:val="16"/>
                <w:lang w:eastAsia="en-GB"/>
              </w:rPr>
              <w:t>Dec</w:t>
            </w:r>
          </w:p>
        </w:tc>
        <w:tc>
          <w:tcPr>
            <w:tcW w:w="439"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20</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0.221</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4.40</w:t>
            </w:r>
          </w:p>
        </w:tc>
        <w:tc>
          <w:tcPr>
            <w:tcW w:w="709"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4.85</w:t>
            </w:r>
          </w:p>
        </w:tc>
        <w:tc>
          <w:tcPr>
            <w:tcW w:w="567"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97.1</w:t>
            </w:r>
          </w:p>
        </w:tc>
        <w:tc>
          <w:tcPr>
            <w:tcW w:w="850" w:type="dxa"/>
          </w:tcPr>
          <w:p w:rsidR="00374D41" w:rsidRPr="00FB5E0E" w:rsidRDefault="00374D41" w:rsidP="00374D41">
            <w:pPr>
              <w:spacing w:line="360" w:lineRule="auto"/>
              <w:jc w:val="center"/>
              <w:rPr>
                <w:color w:val="000000"/>
                <w:sz w:val="16"/>
                <w:szCs w:val="16"/>
                <w:lang w:eastAsia="en-GB"/>
              </w:rPr>
            </w:pPr>
            <w:r w:rsidRPr="00FB5E0E">
              <w:rPr>
                <w:color w:val="000000"/>
                <w:sz w:val="16"/>
                <w:szCs w:val="16"/>
                <w:lang w:eastAsia="en-GB"/>
              </w:rPr>
              <w:t>2538.6</w:t>
            </w:r>
          </w:p>
        </w:tc>
        <w:tc>
          <w:tcPr>
            <w:tcW w:w="851" w:type="dxa"/>
          </w:tcPr>
          <w:p w:rsidR="00374D41" w:rsidRPr="00FB5E0E" w:rsidRDefault="00374D41" w:rsidP="00374D41">
            <w:pPr>
              <w:spacing w:line="360" w:lineRule="auto"/>
              <w:jc w:val="center"/>
              <w:rPr>
                <w:rFonts w:ascii="Cambria Math"/>
                <w:color w:val="000000"/>
                <w:sz w:val="16"/>
                <w:szCs w:val="16"/>
                <w:lang w:eastAsia="en-GB"/>
                <w:oMath/>
              </w:rPr>
            </w:pPr>
            <w:r w:rsidRPr="00FB5E0E">
              <w:rPr>
                <w:color w:val="000000"/>
                <w:sz w:val="16"/>
                <w:szCs w:val="16"/>
                <w:lang w:eastAsia="en-GB"/>
              </w:rPr>
              <w:t>4.71</w:t>
            </w:r>
          </w:p>
        </w:tc>
        <w:tc>
          <w:tcPr>
            <w:tcW w:w="708" w:type="dxa"/>
          </w:tcPr>
          <w:p w:rsidR="00374D41" w:rsidRPr="00FB5E0E" w:rsidRDefault="00374D41" w:rsidP="00374D41">
            <w:pPr>
              <w:jc w:val="center"/>
              <w:rPr>
                <w:rFonts w:ascii="Cambria Math"/>
                <w:sz w:val="16"/>
                <w:szCs w:val="16"/>
                <w:lang w:eastAsia="en-GB"/>
                <w:oMath/>
              </w:rPr>
            </w:pPr>
            <w:r w:rsidRPr="00FB5E0E">
              <w:rPr>
                <w:sz w:val="16"/>
                <w:szCs w:val="16"/>
                <w:lang w:eastAsia="en-GB"/>
              </w:rPr>
              <w:t>120535</w:t>
            </w:r>
          </w:p>
        </w:tc>
        <w:tc>
          <w:tcPr>
            <w:tcW w:w="567" w:type="dxa"/>
          </w:tcPr>
          <w:p w:rsidR="00374D41" w:rsidRPr="00FB5E0E" w:rsidRDefault="00374D41" w:rsidP="00374D41">
            <w:pPr>
              <w:bidi/>
              <w:spacing w:line="360" w:lineRule="auto"/>
              <w:jc w:val="center"/>
              <w:rPr>
                <w:color w:val="000000"/>
                <w:sz w:val="16"/>
                <w:szCs w:val="16"/>
                <w:lang w:eastAsia="en-GB"/>
              </w:rPr>
            </w:pPr>
            <w:r w:rsidRPr="00FB5E0E">
              <w:rPr>
                <w:color w:val="000000"/>
                <w:sz w:val="16"/>
                <w:szCs w:val="16"/>
                <w:lang w:eastAsia="en-GB"/>
              </w:rPr>
              <w:t>7.84</w:t>
            </w:r>
          </w:p>
        </w:tc>
      </w:tr>
    </w:tbl>
    <w:p w:rsidR="00374D41" w:rsidRPr="008F7F1F" w:rsidRDefault="00374D41" w:rsidP="00374D41">
      <w:pPr>
        <w:spacing w:before="120"/>
      </w:pPr>
      <w:r w:rsidRPr="00243AC1">
        <w:t>Table 3 Summary of optimization results (Ca</w:t>
      </w:r>
      <w:r w:rsidRPr="008F7F1F">
        <w:t xml:space="preserve">se 2) </w:t>
      </w:r>
    </w:p>
    <w:tbl>
      <w:tblPr>
        <w:tblStyle w:val="TableGrid"/>
        <w:tblW w:w="6948"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09"/>
        <w:gridCol w:w="425"/>
        <w:gridCol w:w="851"/>
        <w:gridCol w:w="567"/>
        <w:gridCol w:w="567"/>
        <w:gridCol w:w="709"/>
        <w:gridCol w:w="992"/>
        <w:gridCol w:w="710"/>
        <w:gridCol w:w="851"/>
        <w:gridCol w:w="567"/>
      </w:tblGrid>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Months</w:t>
            </w:r>
          </w:p>
        </w:tc>
        <w:tc>
          <w:tcPr>
            <w:tcW w:w="425" w:type="dxa"/>
            <w:vAlign w:val="bottom"/>
          </w:tcPr>
          <w:p w:rsidR="00374D41" w:rsidRPr="00463E29" w:rsidRDefault="007E0BD9" w:rsidP="00374D41">
            <w:pPr>
              <w:spacing w:line="360" w:lineRule="auto"/>
              <w:rPr>
                <w:color w:val="000000"/>
                <w:sz w:val="16"/>
                <w:szCs w:val="16"/>
                <w:lang w:eastAsia="en-GB"/>
              </w:rPr>
            </w:pPr>
            <m:oMathPara>
              <m:oMathParaPr>
                <m:jc m:val="left"/>
              </m:oMathParaPr>
              <m:oMath>
                <m:sSub>
                  <m:sSubPr>
                    <m:ctrlPr>
                      <w:rPr>
                        <w:rFonts w:ascii="Cambria Math" w:hAnsi="Cambria Math"/>
                        <w:i/>
                        <w:color w:val="000000"/>
                        <w:sz w:val="16"/>
                        <w:szCs w:val="16"/>
                        <w:lang w:eastAsia="en-GB"/>
                      </w:rPr>
                    </m:ctrlPr>
                  </m:sSubPr>
                  <m:e>
                    <m:r>
                      <m:rPr>
                        <m:nor/>
                      </m:rPr>
                      <w:rPr>
                        <w:color w:val="000000"/>
                        <w:sz w:val="16"/>
                        <w:szCs w:val="16"/>
                        <w:lang w:eastAsia="en-GB"/>
                      </w:rPr>
                      <m:t>T</m:t>
                    </m:r>
                  </m:e>
                  <m:sub>
                    <m:r>
                      <m:rPr>
                        <m:nor/>
                      </m:rPr>
                      <w:rPr>
                        <w:color w:val="000000"/>
                        <w:sz w:val="16"/>
                        <w:szCs w:val="16"/>
                        <w:lang w:eastAsia="en-GB"/>
                      </w:rPr>
                      <m:t>seawater</m:t>
                    </m:r>
                  </m:sub>
                </m:sSub>
              </m:oMath>
            </m:oMathPara>
          </w:p>
          <w:p w:rsidR="00374D41" w:rsidRPr="00463E29" w:rsidRDefault="00374D41" w:rsidP="00374D41">
            <w:pPr>
              <w:spacing w:line="360" w:lineRule="auto"/>
              <w:ind w:left="-108" w:firstLine="108"/>
              <w:rPr>
                <w:color w:val="000000"/>
                <w:sz w:val="16"/>
                <w:szCs w:val="16"/>
                <w:lang w:eastAsia="en-GB"/>
              </w:rPr>
            </w:pPr>
            <m:oMathPara>
              <m:oMathParaPr>
                <m:jc m:val="center"/>
              </m:oMathParaPr>
              <m:oMath>
                <m:r>
                  <m:rPr>
                    <m:nor/>
                  </m:rPr>
                  <w:rPr>
                    <w:color w:val="000000"/>
                    <w:sz w:val="16"/>
                    <w:szCs w:val="16"/>
                    <w:lang w:eastAsia="en-GB"/>
                  </w:rPr>
                  <m:t>°C</m:t>
                </m:r>
              </m:oMath>
            </m:oMathPara>
          </w:p>
        </w:tc>
        <w:tc>
          <w:tcPr>
            <w:tcW w:w="851" w:type="dxa"/>
            <w:vAlign w:val="bottom"/>
          </w:tcPr>
          <w:p w:rsidR="00374D41" w:rsidRPr="003B1966" w:rsidRDefault="007E0BD9" w:rsidP="00374D41">
            <w:pPr>
              <w:spacing w:line="360" w:lineRule="auto"/>
            </w:pPr>
            <m:oMathPara>
              <m:oMath>
                <m:sSub>
                  <m:sSubPr>
                    <m:ctrlPr>
                      <w:rPr>
                        <w:rFonts w:ascii="Cambria Math" w:hAnsi="Cambria Math"/>
                        <w:i/>
                      </w:rPr>
                    </m:ctrlPr>
                  </m:sSubPr>
                  <m:e>
                    <m:r>
                      <w:rPr>
                        <w:rFonts w:ascii="Cambria Math" w:hAnsi="Cambria Math"/>
                      </w:rPr>
                      <m:t>f</m:t>
                    </m:r>
                  </m:e>
                  <m:sub>
                    <m:r>
                      <w:rPr>
                        <w:rFonts w:ascii="Cambria Math" w:hAnsi="Cambria Math"/>
                      </w:rPr>
                      <m:t>bh</m:t>
                    </m:r>
                  </m:sub>
                </m:sSub>
              </m:oMath>
            </m:oMathPara>
          </w:p>
          <w:p w:rsidR="00374D41" w:rsidRPr="00463E29" w:rsidRDefault="007E0BD9" w:rsidP="00374D41">
            <w:pPr>
              <w:spacing w:line="360" w:lineRule="auto"/>
              <w:rPr>
                <w:color w:val="000000"/>
                <w:sz w:val="16"/>
                <w:szCs w:val="16"/>
                <w:lang w:eastAsia="en-GB"/>
              </w:rPr>
            </w:pPr>
            <m:oMathPara>
              <m:oMath>
                <m:sSup>
                  <m:sSupPr>
                    <m:ctrlPr>
                      <w:rPr>
                        <w:rFonts w:ascii="Cambria Math" w:hAnsi="Cambria Math"/>
                        <w:i/>
                        <w:color w:val="000000"/>
                        <w:sz w:val="16"/>
                        <w:szCs w:val="16"/>
                        <w:lang w:eastAsia="en-GB"/>
                      </w:rPr>
                    </m:ctrlPr>
                  </m:sSupPr>
                  <m:e>
                    <m:r>
                      <m:rPr>
                        <m:nor/>
                      </m:rPr>
                      <w:rPr>
                        <w:color w:val="000000"/>
                        <w:sz w:val="16"/>
                        <w:szCs w:val="16"/>
                        <w:lang w:eastAsia="en-GB"/>
                      </w:rPr>
                      <m:t xml:space="preserve"> m</m:t>
                    </m:r>
                  </m:e>
                  <m:sup>
                    <m:r>
                      <m:rPr>
                        <m:nor/>
                      </m:rPr>
                      <w:rPr>
                        <w:color w:val="000000"/>
                        <w:sz w:val="16"/>
                        <w:szCs w:val="16"/>
                        <w:lang w:eastAsia="en-GB"/>
                      </w:rPr>
                      <m:t>2</m:t>
                    </m:r>
                  </m:sup>
                </m:sSup>
                <m:r>
                  <m:rPr>
                    <m:nor/>
                  </m:rPr>
                  <w:rPr>
                    <w:color w:val="000000"/>
                    <w:sz w:val="16"/>
                    <w:szCs w:val="16"/>
                    <w:lang w:eastAsia="en-GB"/>
                  </w:rPr>
                  <m:t>K/k</m:t>
                </m:r>
                <m:r>
                  <m:rPr>
                    <m:nor/>
                  </m:rPr>
                  <w:rPr>
                    <w:rFonts w:ascii="Cambria Math"/>
                    <w:color w:val="000000"/>
                    <w:sz w:val="16"/>
                    <w:szCs w:val="16"/>
                    <w:lang w:eastAsia="en-GB"/>
                  </w:rPr>
                  <m:t>w</m:t>
                </m:r>
              </m:oMath>
            </m:oMathPara>
          </w:p>
        </w:tc>
        <w:tc>
          <w:tcPr>
            <w:tcW w:w="567" w:type="dxa"/>
            <w:vAlign w:val="bottom"/>
          </w:tcPr>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F×</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 xml:space="preserve">6 </m:t>
                    </m:r>
                  </m:sup>
                </m:sSup>
                <m:r>
                  <m:rPr>
                    <m:nor/>
                  </m:rPr>
                  <w:rPr>
                    <w:color w:val="000000"/>
                    <w:sz w:val="16"/>
                    <w:szCs w:val="16"/>
                    <w:lang w:eastAsia="en-GB"/>
                  </w:rPr>
                  <m:t xml:space="preserve"> </m:t>
                </m:r>
              </m:oMath>
            </m:oMathPara>
          </w:p>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567" w:type="dxa"/>
            <w:vAlign w:val="bottom"/>
          </w:tcPr>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R×</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6</m:t>
                    </m:r>
                  </m:sup>
                </m:sSup>
                <m:r>
                  <m:rPr>
                    <m:nor/>
                  </m:rPr>
                  <w:rPr>
                    <w:color w:val="000000"/>
                    <w:sz w:val="16"/>
                    <w:szCs w:val="16"/>
                    <w:lang w:eastAsia="en-GB"/>
                  </w:rPr>
                  <m:t xml:space="preserve">  </m:t>
                </m:r>
              </m:oMath>
            </m:oMathPara>
          </w:p>
          <w:p w:rsidR="00374D41" w:rsidRPr="00463E29" w:rsidRDefault="00374D41" w:rsidP="00374D41">
            <w:pPr>
              <w:spacing w:line="360" w:lineRule="auto"/>
              <w:rPr>
                <w:color w:val="000000"/>
                <w:sz w:val="16"/>
                <w:szCs w:val="16"/>
                <w:lang w:eastAsia="en-GB"/>
              </w:rPr>
            </w:pPr>
            <m:oMathPara>
              <m:oMath>
                <m:r>
                  <m:rPr>
                    <m:nor/>
                  </m:rPr>
                  <w:rPr>
                    <w:color w:val="000000"/>
                    <w:sz w:val="16"/>
                    <w:szCs w:val="16"/>
                    <w:lang w:eastAsia="en-GB"/>
                  </w:rPr>
                  <m:t>kg/hr</m:t>
                </m:r>
              </m:oMath>
            </m:oMathPara>
          </w:p>
        </w:tc>
        <w:tc>
          <w:tcPr>
            <w:tcW w:w="709" w:type="dxa"/>
            <w:vAlign w:val="bottom"/>
          </w:tcPr>
          <w:p w:rsidR="00374D41" w:rsidRPr="00463E29" w:rsidRDefault="007E0BD9" w:rsidP="00374D41">
            <w:pPr>
              <w:spacing w:line="360" w:lineRule="auto"/>
              <w:rPr>
                <w:color w:val="000000"/>
                <w:sz w:val="16"/>
                <w:szCs w:val="16"/>
                <w:lang w:eastAsia="en-GB"/>
              </w:rPr>
            </w:pPr>
            <m:oMathPara>
              <m:oMath>
                <m:sSub>
                  <m:sSubPr>
                    <m:ctrlPr>
                      <w:rPr>
                        <w:rFonts w:ascii="Cambria Math" w:hAnsi="Cambria Math"/>
                        <w:i/>
                        <w:color w:val="000000"/>
                        <w:sz w:val="16"/>
                        <w:szCs w:val="16"/>
                        <w:lang w:eastAsia="en-GB"/>
                      </w:rPr>
                    </m:ctrlPr>
                  </m:sSubPr>
                  <m:e>
                    <m:r>
                      <m:rPr>
                        <m:nor/>
                      </m:rPr>
                      <w:rPr>
                        <w:color w:val="000000"/>
                        <w:sz w:val="16"/>
                        <w:szCs w:val="16"/>
                        <w:lang w:eastAsia="en-GB"/>
                      </w:rPr>
                      <m:t>T</m:t>
                    </m:r>
                  </m:e>
                  <m:sub>
                    <m:eqArr>
                      <m:eqArrPr>
                        <m:ctrlPr>
                          <w:rPr>
                            <w:rFonts w:ascii="Cambria Math" w:hAnsi="Cambria Math"/>
                            <w:color w:val="000000"/>
                            <w:sz w:val="16"/>
                            <w:szCs w:val="16"/>
                            <w:lang w:eastAsia="en-GB"/>
                          </w:rPr>
                        </m:ctrlPr>
                      </m:eqArrPr>
                      <m:e>
                        <m:r>
                          <m:rPr>
                            <m:nor/>
                          </m:rPr>
                          <w:rPr>
                            <w:color w:val="000000"/>
                            <w:sz w:val="16"/>
                            <w:szCs w:val="16"/>
                            <w:lang w:eastAsia="en-GB"/>
                          </w:rPr>
                          <m:t>Steam</m:t>
                        </m:r>
                      </m:e>
                      <m:e/>
                    </m:eqArr>
                  </m:sub>
                </m:sSub>
                <m:r>
                  <m:rPr>
                    <m:nor/>
                  </m:rPr>
                  <w:rPr>
                    <w:color w:val="000000"/>
                    <w:sz w:val="16"/>
                    <w:szCs w:val="16"/>
                    <w:lang w:eastAsia="en-GB"/>
                  </w:rPr>
                  <m:t xml:space="preserve"> </m:t>
                </m:r>
                <m:r>
                  <m:rPr>
                    <m:nor/>
                  </m:rPr>
                  <w:rPr>
                    <w:rFonts w:ascii="Cambria Math" w:hAnsi="Cambria Math"/>
                    <w:color w:val="000000"/>
                    <w:sz w:val="16"/>
                    <w:szCs w:val="16"/>
                    <w:lang w:eastAsia="en-GB"/>
                  </w:rPr>
                  <m:t>℃</m:t>
                </m:r>
              </m:oMath>
            </m:oMathPara>
          </w:p>
        </w:tc>
        <w:tc>
          <w:tcPr>
            <w:tcW w:w="992" w:type="dxa"/>
            <w:vAlign w:val="bottom"/>
          </w:tcPr>
          <w:p w:rsidR="00374D41" w:rsidRPr="00463E29" w:rsidRDefault="00374D41" w:rsidP="00374D41">
            <w:pPr>
              <w:spacing w:line="360" w:lineRule="auto"/>
              <w:rPr>
                <w:color w:val="000000"/>
                <w:sz w:val="16"/>
                <w:szCs w:val="16"/>
                <w:lang w:eastAsia="en-GB"/>
              </w:rPr>
            </w:pPr>
            <w:r w:rsidRPr="00463E29">
              <w:rPr>
                <w:color w:val="000000"/>
                <w:sz w:val="16"/>
                <w:szCs w:val="16"/>
                <w:lang w:eastAsia="en-GB"/>
              </w:rPr>
              <w:t>Anti</w:t>
            </w:r>
            <w:r>
              <w:rPr>
                <w:color w:val="000000"/>
                <w:sz w:val="16"/>
                <w:szCs w:val="16"/>
                <w:lang w:eastAsia="en-GB"/>
              </w:rPr>
              <w:t>-</w:t>
            </w:r>
            <w:r w:rsidRPr="00463E29">
              <w:rPr>
                <w:color w:val="000000"/>
                <w:sz w:val="16"/>
                <w:szCs w:val="16"/>
                <w:lang w:eastAsia="en-GB"/>
              </w:rPr>
              <w:t>scale kg/month</w:t>
            </w:r>
          </w:p>
        </w:tc>
        <w:tc>
          <w:tcPr>
            <w:tcW w:w="710" w:type="dxa"/>
            <w:vAlign w:val="bottom"/>
          </w:tcPr>
          <w:p w:rsidR="00374D41" w:rsidRPr="00463E29" w:rsidRDefault="00374D41" w:rsidP="00374D41">
            <w:pPr>
              <w:spacing w:line="360" w:lineRule="auto"/>
              <w:ind w:left="-108" w:firstLine="108"/>
              <w:jc w:val="center"/>
              <w:rPr>
                <w:color w:val="000000"/>
                <w:sz w:val="16"/>
                <w:szCs w:val="16"/>
                <w:lang w:eastAsia="en-GB"/>
              </w:rPr>
            </w:pPr>
            <m:oMathPara>
              <m:oMathParaPr>
                <m:jc m:val="left"/>
              </m:oMathParaPr>
              <m:oMath>
                <m:r>
                  <m:rPr>
                    <m:nor/>
                  </m:rPr>
                  <w:rPr>
                    <w:color w:val="000000"/>
                    <w:sz w:val="16"/>
                    <w:szCs w:val="16"/>
                    <w:lang w:eastAsia="en-GB"/>
                  </w:rPr>
                  <m:t>TOC×</m:t>
                </m:r>
                <m:sSup>
                  <m:sSupPr>
                    <m:ctrlPr>
                      <w:rPr>
                        <w:rFonts w:ascii="Cambria Math" w:hAnsi="Cambria Math"/>
                        <w:i/>
                        <w:color w:val="000000"/>
                        <w:sz w:val="16"/>
                        <w:szCs w:val="16"/>
                        <w:lang w:eastAsia="en-GB"/>
                      </w:rPr>
                    </m:ctrlPr>
                  </m:sSupPr>
                  <m:e>
                    <m:r>
                      <m:rPr>
                        <m:nor/>
                      </m:rPr>
                      <w:rPr>
                        <w:color w:val="000000"/>
                        <w:sz w:val="16"/>
                        <w:szCs w:val="16"/>
                        <w:lang w:eastAsia="en-GB"/>
                      </w:rPr>
                      <m:t>10</m:t>
                    </m:r>
                  </m:e>
                  <m:sup>
                    <m:r>
                      <m:rPr>
                        <m:nor/>
                      </m:rPr>
                      <w:rPr>
                        <w:color w:val="000000"/>
                        <w:sz w:val="16"/>
                        <w:szCs w:val="16"/>
                        <w:lang w:eastAsia="en-GB"/>
                      </w:rPr>
                      <m:t>5</m:t>
                    </m:r>
                  </m:sup>
                </m:sSup>
              </m:oMath>
            </m:oMathPara>
          </w:p>
          <w:p w:rsidR="00374D41" w:rsidRPr="00463E29" w:rsidRDefault="00374D41" w:rsidP="00374D41">
            <w:pPr>
              <w:spacing w:line="360" w:lineRule="auto"/>
              <w:jc w:val="center"/>
              <w:rPr>
                <w:color w:val="000000"/>
                <w:sz w:val="16"/>
                <w:szCs w:val="16"/>
                <w:lang w:eastAsia="en-GB"/>
              </w:rPr>
            </w:pPr>
            <m:oMathPara>
              <m:oMath>
                <m:r>
                  <m:rPr>
                    <m:nor/>
                  </m:rPr>
                  <w:rPr>
                    <w:color w:val="000000"/>
                    <w:sz w:val="16"/>
                    <w:szCs w:val="16"/>
                    <w:lang w:eastAsia="en-GB"/>
                  </w:rPr>
                  <m:t>$/month</m:t>
                </m:r>
              </m:oMath>
            </m:oMathPara>
          </w:p>
        </w:tc>
        <w:tc>
          <w:tcPr>
            <w:tcW w:w="851" w:type="dxa"/>
            <w:vAlign w:val="bottom"/>
          </w:tcPr>
          <w:p w:rsidR="00374D41" w:rsidRPr="00463E29" w:rsidRDefault="00374D41" w:rsidP="00374D41">
            <w:pPr>
              <w:spacing w:line="360" w:lineRule="auto"/>
              <w:ind w:right="-192"/>
              <w:rPr>
                <w:rFonts w:ascii="Cambria Math"/>
                <w:color w:val="000000"/>
                <w:sz w:val="16"/>
                <w:szCs w:val="16"/>
                <w:lang w:eastAsia="en-GB"/>
                <w:oMath/>
              </w:rPr>
            </w:pPr>
            <m:oMathPara>
              <m:oMathParaPr>
                <m:jc m:val="left"/>
              </m:oMathParaPr>
              <m:oMath>
                <m:r>
                  <m:rPr>
                    <m:nor/>
                  </m:rPr>
                  <w:rPr>
                    <w:iCs/>
                    <w:color w:val="000000"/>
                    <w:sz w:val="16"/>
                    <w:szCs w:val="16"/>
                    <w:lang w:eastAsia="en-GB"/>
                  </w:rPr>
                  <m:t>Steam</m:t>
                </m:r>
              </m:oMath>
            </m:oMathPara>
          </w:p>
          <w:p w:rsidR="00374D41" w:rsidRPr="00463E29" w:rsidRDefault="00374D41" w:rsidP="00374D41">
            <w:pPr>
              <w:spacing w:line="360" w:lineRule="auto"/>
              <w:ind w:right="-192"/>
              <w:rPr>
                <w:color w:val="000000"/>
                <w:sz w:val="16"/>
                <w:szCs w:val="16"/>
                <w:lang w:eastAsia="en-GB"/>
              </w:rPr>
            </w:pPr>
            <m:oMathPara>
              <m:oMathParaPr>
                <m:jc m:val="left"/>
              </m:oMathParaPr>
              <m:oMath>
                <m:r>
                  <m:rPr>
                    <m:nor/>
                  </m:rPr>
                  <w:rPr>
                    <w:iCs/>
                    <w:color w:val="000000"/>
                    <w:sz w:val="16"/>
                    <w:szCs w:val="16"/>
                    <w:lang w:eastAsia="en-GB"/>
                  </w:rPr>
                  <m:t>kg/hr</m:t>
                </m:r>
              </m:oMath>
            </m:oMathPara>
          </w:p>
        </w:tc>
        <w:tc>
          <w:tcPr>
            <w:tcW w:w="567" w:type="dxa"/>
            <w:vAlign w:val="bottom"/>
          </w:tcPr>
          <w:p w:rsidR="00374D41" w:rsidRPr="00463E29" w:rsidRDefault="00374D41" w:rsidP="00374D41">
            <w:pPr>
              <w:spacing w:line="360" w:lineRule="auto"/>
              <w:ind w:left="-108"/>
              <w:rPr>
                <w:color w:val="000000"/>
                <w:sz w:val="16"/>
                <w:szCs w:val="16"/>
                <w:lang w:eastAsia="en-GB"/>
              </w:rPr>
            </w:pPr>
            <w:r w:rsidRPr="00463E29">
              <w:rPr>
                <w:color w:val="000000"/>
                <w:sz w:val="16"/>
                <w:szCs w:val="16"/>
                <w:lang w:eastAsia="en-GB"/>
              </w:rPr>
              <w:t>GOR</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Jan</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15</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0.065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2.45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4.40</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110.3</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5309.1</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4.52</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98823</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9.56</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Mar</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0.093</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2.75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4.45</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111.0</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5952.9</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4.64</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100677</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9.38</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Pr>
                <w:color w:val="000000"/>
                <w:sz w:val="16"/>
                <w:szCs w:val="16"/>
                <w:lang w:eastAsia="en-GB"/>
              </w:rPr>
              <w:t>M</w:t>
            </w:r>
            <w:r w:rsidRPr="00463E29">
              <w:rPr>
                <w:color w:val="000000"/>
                <w:sz w:val="16"/>
                <w:szCs w:val="16"/>
                <w:lang w:eastAsia="en-GB"/>
              </w:rPr>
              <w:t>ay</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28</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0.121</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3.32</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4.57</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111.8</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7177.2</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4.87</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104345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9.05</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Jul</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32</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0.150</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3.65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4.64</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112.5</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7902.8</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5.01</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106657</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8.86</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Aug</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35</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0.164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3.94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4.71</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112.9</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8520.5</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5.13</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108625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8.69</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Oct</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0.192</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3.48</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4.60</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113.1</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7529.6</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4.97</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105584</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8.95</w:t>
            </w:r>
          </w:p>
        </w:tc>
      </w:tr>
      <w:tr w:rsidR="00374D41" w:rsidRPr="000604B6" w:rsidTr="00374D41">
        <w:trPr>
          <w:trHeight w:val="57"/>
        </w:trPr>
        <w:tc>
          <w:tcPr>
            <w:tcW w:w="709" w:type="dxa"/>
            <w:vAlign w:val="bottom"/>
          </w:tcPr>
          <w:p w:rsidR="00374D41" w:rsidRPr="00463E29" w:rsidRDefault="00374D41" w:rsidP="00374D41">
            <w:pPr>
              <w:spacing w:line="360" w:lineRule="auto"/>
              <w:ind w:right="-184"/>
              <w:rPr>
                <w:color w:val="000000"/>
                <w:sz w:val="16"/>
                <w:szCs w:val="16"/>
                <w:lang w:eastAsia="en-GB"/>
              </w:rPr>
            </w:pPr>
            <w:r w:rsidRPr="00463E29">
              <w:rPr>
                <w:color w:val="000000"/>
                <w:sz w:val="16"/>
                <w:szCs w:val="16"/>
                <w:lang w:eastAsia="en-GB"/>
              </w:rPr>
              <w:t>Dec</w:t>
            </w:r>
          </w:p>
        </w:tc>
        <w:tc>
          <w:tcPr>
            <w:tcW w:w="425"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20</w:t>
            </w:r>
          </w:p>
        </w:tc>
        <w:tc>
          <w:tcPr>
            <w:tcW w:w="851" w:type="dxa"/>
            <w:vAlign w:val="bottom"/>
          </w:tcPr>
          <w:p w:rsidR="00374D41" w:rsidRPr="00DE0922" w:rsidRDefault="00374D41" w:rsidP="00374D41">
            <w:pPr>
              <w:spacing w:line="360" w:lineRule="auto"/>
              <w:jc w:val="center"/>
              <w:rPr>
                <w:rFonts w:ascii="Cambria Math"/>
                <w:color w:val="000000"/>
                <w:sz w:val="16"/>
                <w:szCs w:val="16"/>
                <w:lang w:eastAsia="en-GB"/>
                <w:oMath/>
              </w:rPr>
            </w:pPr>
            <w:r>
              <w:rPr>
                <w:color w:val="000000"/>
                <w:sz w:val="16"/>
                <w:szCs w:val="16"/>
                <w:lang w:eastAsia="en-GB"/>
              </w:rPr>
              <w:t>0.221</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2.75</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4.45</w:t>
            </w:r>
          </w:p>
        </w:tc>
        <w:tc>
          <w:tcPr>
            <w:tcW w:w="709"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113.1</w:t>
            </w:r>
          </w:p>
        </w:tc>
        <w:tc>
          <w:tcPr>
            <w:tcW w:w="992"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5955.2</w:t>
            </w:r>
          </w:p>
        </w:tc>
        <w:tc>
          <w:tcPr>
            <w:tcW w:w="710"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4.72</w:t>
            </w:r>
          </w:p>
        </w:tc>
        <w:tc>
          <w:tcPr>
            <w:tcW w:w="851"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100936</w:t>
            </w:r>
          </w:p>
        </w:tc>
        <w:tc>
          <w:tcPr>
            <w:tcW w:w="567" w:type="dxa"/>
            <w:vAlign w:val="bottom"/>
          </w:tcPr>
          <w:p w:rsidR="00374D41" w:rsidRPr="00463E29" w:rsidRDefault="00374D41" w:rsidP="00374D41">
            <w:pPr>
              <w:spacing w:line="360" w:lineRule="auto"/>
              <w:jc w:val="center"/>
              <w:rPr>
                <w:color w:val="000000"/>
                <w:sz w:val="16"/>
                <w:szCs w:val="16"/>
                <w:lang w:eastAsia="en-GB"/>
              </w:rPr>
            </w:pPr>
            <w:r w:rsidRPr="00463E29">
              <w:rPr>
                <w:color w:val="000000"/>
                <w:sz w:val="16"/>
                <w:szCs w:val="16"/>
                <w:lang w:eastAsia="en-GB"/>
              </w:rPr>
              <w:t>9.36</w:t>
            </w:r>
          </w:p>
        </w:tc>
      </w:tr>
    </w:tbl>
    <w:p w:rsidR="00192A75" w:rsidRDefault="00192A75" w:rsidP="00192A75">
      <w:pPr>
        <w:jc w:val="both"/>
      </w:pPr>
    </w:p>
    <w:p w:rsidR="00192A75" w:rsidRDefault="00192A75" w:rsidP="00192A75">
      <w:pPr>
        <w:jc w:val="both"/>
        <w:rPr>
          <w:noProof/>
          <w:lang w:eastAsia="en-GB"/>
        </w:rPr>
      </w:pPr>
      <w:r>
        <w:t xml:space="preserve">From January onward </w:t>
      </w:r>
      <w:r w:rsidRPr="006F6AEA">
        <w:rPr>
          <w:position w:val="-10"/>
        </w:rPr>
        <w:object w:dxaOrig="340" w:dyaOrig="300">
          <v:shape id="_x0000_i1049" type="#_x0000_t75" style="width:17.4pt;height:15pt" o:ole="">
            <v:imagedata r:id="rId15" o:title=""/>
          </v:shape>
          <o:OLEObject Type="Embed" ProgID="Equation.DSMT4" ShapeID="_x0000_i1049" DrawAspect="Content" ObjectID="_1625579013" r:id="rId56"/>
        </w:object>
      </w:r>
      <w:r>
        <w:rPr>
          <w:position w:val="-10"/>
        </w:rPr>
        <w:t xml:space="preserve"> </w:t>
      </w:r>
      <w:r w:rsidRPr="00961134">
        <w:t>increase</w:t>
      </w:r>
      <w:r>
        <w:t>s and so does the</w:t>
      </w:r>
      <w:r w:rsidRPr="00961134">
        <w:t xml:space="preserve"> </w:t>
      </w:r>
      <w:r w:rsidRPr="00FB2CFD">
        <w:rPr>
          <w:position w:val="-10"/>
        </w:rPr>
        <w:object w:dxaOrig="760" w:dyaOrig="300">
          <v:shape id="_x0000_i1050" type="#_x0000_t75" style="width:37.8pt;height:15pt" o:ole="">
            <v:imagedata r:id="rId53" o:title=""/>
          </v:shape>
          <o:OLEObject Type="Embed" ProgID="Equation.DSMT4" ShapeID="_x0000_i1050" DrawAspect="Content" ObjectID="_1625579014" r:id="rId57"/>
        </w:object>
      </w:r>
      <w:r>
        <w:t xml:space="preserve">. This consequently demands higher </w:t>
      </w:r>
      <w:r w:rsidRPr="00801F30">
        <w:rPr>
          <w:i/>
        </w:rPr>
        <w:t>F</w:t>
      </w:r>
      <w:r>
        <w:t xml:space="preserve"> and </w:t>
      </w:r>
      <w:r w:rsidRPr="00801F30">
        <w:rPr>
          <w:i/>
        </w:rPr>
        <w:t>R</w:t>
      </w:r>
      <w:r>
        <w:t xml:space="preserve"> and steam consumption (</w:t>
      </w:r>
      <w:r w:rsidRPr="008705C9">
        <w:rPr>
          <w:position w:val="-10"/>
        </w:rPr>
        <w:object w:dxaOrig="600" w:dyaOrig="300">
          <v:shape id="_x0000_i1051" type="#_x0000_t75" style="width:30pt;height:15pt" o:ole="">
            <v:imagedata r:id="rId58" o:title=""/>
          </v:shape>
          <o:OLEObject Type="Embed" ProgID="Equation.DSMT4" ShapeID="_x0000_i1051" DrawAspect="Content" ObjectID="_1625579015" r:id="rId59"/>
        </w:object>
      </w:r>
      <w:r>
        <w:t xml:space="preserve">) at higher </w:t>
      </w:r>
      <w:r w:rsidRPr="00FB2CFD">
        <w:rPr>
          <w:position w:val="-10"/>
        </w:rPr>
        <w:object w:dxaOrig="540" w:dyaOrig="300">
          <v:shape id="_x0000_i1052" type="#_x0000_t75" style="width:27pt;height:15pt" o:ole="">
            <v:imagedata r:id="rId26" o:title=""/>
          </v:shape>
          <o:OLEObject Type="Embed" ProgID="Equation.DSMT4" ShapeID="_x0000_i1052" DrawAspect="Content" ObjectID="_1625579016" r:id="rId60"/>
        </w:object>
      </w:r>
      <w:r>
        <w:t>, leading to higher TOC (</w:t>
      </w:r>
      <w:r w:rsidRPr="00961134">
        <w:t>monthly</w:t>
      </w:r>
      <w:r>
        <w:t>)</w:t>
      </w:r>
      <w:r w:rsidRPr="00961134">
        <w:t xml:space="preserve"> </w:t>
      </w:r>
      <w:r>
        <w:t>for both cases. However, with decrease</w:t>
      </w:r>
      <w:r w:rsidRPr="00961134">
        <w:t xml:space="preserve"> in </w:t>
      </w:r>
      <w:r w:rsidRPr="00FB2CFD">
        <w:rPr>
          <w:position w:val="-10"/>
        </w:rPr>
        <w:object w:dxaOrig="760" w:dyaOrig="300">
          <v:shape id="_x0000_i1053" type="#_x0000_t75" style="width:37.8pt;height:15pt" o:ole="">
            <v:imagedata r:id="rId53" o:title=""/>
          </v:shape>
          <o:OLEObject Type="Embed" ProgID="Equation.DSMT4" ShapeID="_x0000_i1053" DrawAspect="Content" ObjectID="_1625579017" r:id="rId61"/>
        </w:object>
      </w:r>
      <w:r>
        <w:t xml:space="preserve"> </w:t>
      </w:r>
      <w:r w:rsidRPr="00961134">
        <w:t>August</w:t>
      </w:r>
      <w:r>
        <w:t xml:space="preserve"> onward</w:t>
      </w:r>
      <w:r w:rsidRPr="00961134">
        <w:t>,</w:t>
      </w:r>
      <w:r>
        <w:t xml:space="preserve"> </w:t>
      </w:r>
      <w:r w:rsidRPr="00801F30">
        <w:rPr>
          <w:i/>
        </w:rPr>
        <w:t>F</w:t>
      </w:r>
      <w:r>
        <w:t xml:space="preserve">, </w:t>
      </w:r>
      <w:r w:rsidRPr="00801F30">
        <w:rPr>
          <w:i/>
        </w:rPr>
        <w:t>R</w:t>
      </w:r>
      <w:r>
        <w:t xml:space="preserve"> and TOC decrease</w:t>
      </w:r>
      <w:r w:rsidRPr="00961134">
        <w:t xml:space="preserve"> </w:t>
      </w:r>
      <w:r>
        <w:t>(</w:t>
      </w:r>
      <w:r w:rsidRPr="00961134">
        <w:t xml:space="preserve">even though </w:t>
      </w:r>
      <w:r w:rsidRPr="006F6AEA">
        <w:rPr>
          <w:position w:val="-10"/>
        </w:rPr>
        <w:object w:dxaOrig="340" w:dyaOrig="300">
          <v:shape id="_x0000_i1054" type="#_x0000_t75" style="width:17.4pt;height:15pt" o:ole="">
            <v:imagedata r:id="rId15" o:title=""/>
          </v:shape>
          <o:OLEObject Type="Embed" ProgID="Equation.DSMT4" ShapeID="_x0000_i1054" DrawAspect="Content" ObjectID="_1625579018" r:id="rId62"/>
        </w:object>
      </w:r>
      <w:r>
        <w:rPr>
          <w:position w:val="-10"/>
        </w:rPr>
        <w:t xml:space="preserve"> </w:t>
      </w:r>
      <w:r w:rsidRPr="00961134">
        <w:t>kept on increasing</w:t>
      </w:r>
      <w:r>
        <w:t>)</w:t>
      </w:r>
      <w:r w:rsidRPr="00961134">
        <w:t xml:space="preserve">. Clearly, the effect of </w:t>
      </w:r>
      <w:r w:rsidRPr="00FB2CFD">
        <w:rPr>
          <w:position w:val="-10"/>
        </w:rPr>
        <w:object w:dxaOrig="760" w:dyaOrig="300">
          <v:shape id="_x0000_i1055" type="#_x0000_t75" style="width:37.8pt;height:15pt" o:ole="">
            <v:imagedata r:id="rId53" o:title=""/>
          </v:shape>
          <o:OLEObject Type="Embed" ProgID="Equation.DSMT4" ShapeID="_x0000_i1055" DrawAspect="Content" ObjectID="_1625579019" r:id="rId63"/>
        </w:object>
      </w:r>
      <w:r>
        <w:t xml:space="preserve"> </w:t>
      </w:r>
      <w:r w:rsidRPr="00961134">
        <w:t xml:space="preserve">on </w:t>
      </w:r>
      <w:r w:rsidRPr="00801F30">
        <w:rPr>
          <w:i/>
        </w:rPr>
        <w:t>F</w:t>
      </w:r>
      <w:r>
        <w:t xml:space="preserve">, </w:t>
      </w:r>
      <w:r w:rsidRPr="00801F30">
        <w:rPr>
          <w:i/>
        </w:rPr>
        <w:t>R</w:t>
      </w:r>
      <w:r>
        <w:t xml:space="preserve"> and </w:t>
      </w:r>
      <w:r w:rsidRPr="00961134">
        <w:t>TOC is more pronounced compared to the effect of</w:t>
      </w:r>
      <w:r w:rsidRPr="006F6AEA">
        <w:rPr>
          <w:position w:val="-10"/>
        </w:rPr>
        <w:object w:dxaOrig="340" w:dyaOrig="300">
          <v:shape id="_x0000_i1056" type="#_x0000_t75" style="width:17.4pt;height:15pt" o:ole="">
            <v:imagedata r:id="rId15" o:title=""/>
          </v:shape>
          <o:OLEObject Type="Embed" ProgID="Equation.DSMT4" ShapeID="_x0000_i1056" DrawAspect="Content" ObjectID="_1625579020" r:id="rId64"/>
        </w:object>
      </w:r>
      <w:r>
        <w:t>. Note,</w:t>
      </w:r>
      <w:r w:rsidRPr="00961134">
        <w:t xml:space="preserve"> the highest total </w:t>
      </w:r>
      <w:r>
        <w:t xml:space="preserve">TOC </w:t>
      </w:r>
      <w:r w:rsidRPr="00961134">
        <w:t xml:space="preserve">is noted in August at the maximum yearly </w:t>
      </w:r>
      <w:r w:rsidRPr="00FB2CFD">
        <w:rPr>
          <w:position w:val="-10"/>
        </w:rPr>
        <w:object w:dxaOrig="760" w:dyaOrig="300">
          <v:shape id="_x0000_i1057" type="#_x0000_t75" style="width:37.8pt;height:15pt" o:ole="">
            <v:imagedata r:id="rId53" o:title=""/>
          </v:shape>
          <o:OLEObject Type="Embed" ProgID="Equation.DSMT4" ShapeID="_x0000_i1057" DrawAspect="Content" ObjectID="_1625579021" r:id="rId65"/>
        </w:object>
      </w:r>
      <w:r w:rsidRPr="00961134">
        <w:t xml:space="preserve"> (35˚C). For all cases, </w:t>
      </w:r>
      <w:r w:rsidRPr="003D3050">
        <w:rPr>
          <w:i/>
        </w:rPr>
        <w:t>F</w:t>
      </w:r>
      <w:r w:rsidRPr="00961134">
        <w:t xml:space="preserve"> and </w:t>
      </w:r>
      <w:r w:rsidRPr="003D3050">
        <w:rPr>
          <w:i/>
        </w:rPr>
        <w:t>R</w:t>
      </w:r>
      <w:r w:rsidRPr="00961134">
        <w:t xml:space="preserve"> vary significantly</w:t>
      </w:r>
      <w:r>
        <w:t>.</w:t>
      </w:r>
      <w:r w:rsidRPr="00961134">
        <w:t xml:space="preserve"> Low TBT required higher </w:t>
      </w:r>
      <w:r w:rsidRPr="003D3050">
        <w:rPr>
          <w:i/>
        </w:rPr>
        <w:t>R</w:t>
      </w:r>
      <w:r w:rsidRPr="00961134">
        <w:t xml:space="preserve"> and </w:t>
      </w:r>
      <w:r w:rsidRPr="003D3050">
        <w:rPr>
          <w:i/>
        </w:rPr>
        <w:t>F</w:t>
      </w:r>
      <w:r w:rsidRPr="00961134">
        <w:t xml:space="preserve"> (compare </w:t>
      </w:r>
      <w:r>
        <w:t xml:space="preserve">the </w:t>
      </w:r>
      <w:r w:rsidRPr="00961134">
        <w:t>results in Table</w:t>
      </w:r>
      <w:r>
        <w:t xml:space="preserve"> 2 with 3). </w:t>
      </w:r>
      <w:r w:rsidRPr="00961134">
        <w:t xml:space="preserve">Although there is a decrease (only slightly) in steam cost </w:t>
      </w:r>
      <w:r>
        <w:t>for case 1,</w:t>
      </w:r>
      <w:r w:rsidRPr="00961134">
        <w:t xml:space="preserve"> the total chemical cost is higher due to </w:t>
      </w:r>
      <w:r>
        <w:t xml:space="preserve">higher requirement of </w:t>
      </w:r>
      <w:r w:rsidRPr="003D3050">
        <w:rPr>
          <w:i/>
        </w:rPr>
        <w:t>F</w:t>
      </w:r>
      <w:r>
        <w:t xml:space="preserve">. </w:t>
      </w:r>
      <w:r w:rsidRPr="00961134">
        <w:t xml:space="preserve">The overall optimization results also </w:t>
      </w:r>
      <w:r>
        <w:t>show</w:t>
      </w:r>
      <w:r w:rsidRPr="00961134">
        <w:t xml:space="preserve"> higher performance ratio</w:t>
      </w:r>
      <w:r>
        <w:t xml:space="preserve"> (</w:t>
      </w:r>
      <w:r w:rsidRPr="000F76D6">
        <w:rPr>
          <w:position w:val="-6"/>
        </w:rPr>
        <w:object w:dxaOrig="480" w:dyaOrig="240">
          <v:shape id="_x0000_i1058" type="#_x0000_t75" style="width:24pt;height:12pt" o:ole="">
            <v:imagedata r:id="rId66" o:title=""/>
          </v:shape>
          <o:OLEObject Type="Embed" ProgID="Equation.DSMT4" ShapeID="_x0000_i1058" DrawAspect="Content" ObjectID="_1625579022" r:id="rId67"/>
        </w:object>
      </w:r>
      <w:r>
        <w:t>) is achieved</w:t>
      </w:r>
      <w:r w:rsidRPr="00961134">
        <w:t xml:space="preserve"> with </w:t>
      </w:r>
      <w:r>
        <w:t>higher TBT and</w:t>
      </w:r>
      <w:r w:rsidRPr="00961134">
        <w:t xml:space="preserve"> chemical additives (see amount of anti-scale in Tables 2 and 3)</w:t>
      </w:r>
      <w:r>
        <w:t xml:space="preserve">. </w:t>
      </w:r>
      <w:r w:rsidRPr="00961134">
        <w:t xml:space="preserve">Although the operating cost is slightly lower in case </w:t>
      </w:r>
      <w:r>
        <w:t xml:space="preserve">2 </w:t>
      </w:r>
      <w:r w:rsidRPr="00961134">
        <w:t xml:space="preserve">(about </w:t>
      </w:r>
      <w:r>
        <w:t>2.6</w:t>
      </w:r>
      <w:r w:rsidRPr="00961134">
        <w:t>%</w:t>
      </w:r>
      <w:r>
        <w:t>)</w:t>
      </w:r>
      <w:r w:rsidRPr="00961134">
        <w:t xml:space="preserve">, the residual </w:t>
      </w:r>
      <w:r>
        <w:t>anti-scaling</w:t>
      </w:r>
      <w:r w:rsidRPr="00961134">
        <w:t xml:space="preserve"> concentration present</w:t>
      </w:r>
      <w:r>
        <w:t xml:space="preserve"> is higher</w:t>
      </w:r>
      <w:r w:rsidRPr="00961134">
        <w:t xml:space="preserve"> in the brine blow down. It is expected that the impact on marine environment will be higher if this blow down is discharged to the sea without treatment.</w:t>
      </w:r>
      <w:r w:rsidRPr="00E00929">
        <w:rPr>
          <w:noProof/>
          <w:lang w:eastAsia="en-GB"/>
        </w:rPr>
        <w:t xml:space="preserve"> </w:t>
      </w:r>
    </w:p>
    <w:p w:rsidR="00374D41" w:rsidRPr="00192A75" w:rsidRDefault="00192A75" w:rsidP="00110231">
      <w:pPr>
        <w:jc w:val="both"/>
        <w:rPr>
          <w:vertAlign w:val="superscript"/>
        </w:rPr>
      </w:pPr>
      <w:r>
        <w:t xml:space="preserve">Finally, note that at the same </w:t>
      </w:r>
      <w:r w:rsidRPr="00FB2CFD">
        <w:rPr>
          <w:position w:val="-10"/>
        </w:rPr>
        <w:object w:dxaOrig="760" w:dyaOrig="300">
          <v:shape id="_x0000_i1059" type="#_x0000_t75" style="width:37.8pt;height:15pt" o:ole="">
            <v:imagedata r:id="rId53" o:title=""/>
          </v:shape>
          <o:OLEObject Type="Embed" ProgID="Equation.DSMT4" ShapeID="_x0000_i1059" DrawAspect="Content" ObjectID="_1625579023" r:id="rId68"/>
        </w:object>
      </w:r>
      <w:r>
        <w:t xml:space="preserve"> of 20 C in March and December, although </w:t>
      </w:r>
      <w:r w:rsidRPr="00801F30">
        <w:rPr>
          <w:i/>
        </w:rPr>
        <w:t>F</w:t>
      </w:r>
      <w:r>
        <w:t xml:space="preserve"> and </w:t>
      </w:r>
      <w:r w:rsidRPr="00801F30">
        <w:rPr>
          <w:i/>
        </w:rPr>
        <w:t>R</w:t>
      </w:r>
      <w:r>
        <w:t xml:space="preserve"> remain the same, </w:t>
      </w:r>
      <w:r w:rsidRPr="008705C9">
        <w:rPr>
          <w:position w:val="-10"/>
        </w:rPr>
        <w:object w:dxaOrig="600" w:dyaOrig="300">
          <v:shape id="_x0000_i1060" type="#_x0000_t75" style="width:30pt;height:15pt" o:ole="">
            <v:imagedata r:id="rId58" o:title=""/>
          </v:shape>
          <o:OLEObject Type="Embed" ProgID="Equation.DSMT4" ShapeID="_x0000_i1060" DrawAspect="Content" ObjectID="_1625579024" r:id="rId69"/>
        </w:object>
      </w:r>
      <w:r>
        <w:t xml:space="preserve">, </w:t>
      </w:r>
      <w:r w:rsidRPr="00FB2CFD">
        <w:rPr>
          <w:position w:val="-10"/>
        </w:rPr>
        <w:object w:dxaOrig="540" w:dyaOrig="300">
          <v:shape id="_x0000_i1061" type="#_x0000_t75" style="width:27pt;height:15pt" o:ole="">
            <v:imagedata r:id="rId26" o:title=""/>
          </v:shape>
          <o:OLEObject Type="Embed" ProgID="Equation.DSMT4" ShapeID="_x0000_i1061" DrawAspect="Content" ObjectID="_1625579025" r:id="rId70"/>
        </w:object>
      </w:r>
      <w:r>
        <w:t xml:space="preserve"> and TOC increase due to increase in </w:t>
      </w:r>
      <w:r w:rsidRPr="006F6AEA">
        <w:rPr>
          <w:position w:val="-10"/>
        </w:rPr>
        <w:object w:dxaOrig="340" w:dyaOrig="300">
          <v:shape id="_x0000_i1062" type="#_x0000_t75" style="width:17.4pt;height:15pt" o:ole="">
            <v:imagedata r:id="rId15" o:title=""/>
          </v:shape>
          <o:OLEObject Type="Embed" ProgID="Equation.DSMT4" ShapeID="_x0000_i1062" DrawAspect="Content" ObjectID="_1625579026" r:id="rId71"/>
        </w:object>
      </w:r>
      <w:r>
        <w:t>.</w:t>
      </w:r>
    </w:p>
    <w:p w:rsidR="007B6B58" w:rsidRPr="00374D41" w:rsidRDefault="00110231" w:rsidP="00B53F41">
      <w:pPr>
        <w:pStyle w:val="Heading1"/>
        <w:spacing w:before="240" w:after="60"/>
        <w:rPr>
          <w:rFonts w:ascii="Times New Roman" w:hAnsi="Times New Roman" w:cs="Times New Roman"/>
          <w:b w:val="0"/>
          <w:color w:val="000000" w:themeColor="text1"/>
          <w:sz w:val="20"/>
          <w:szCs w:val="20"/>
        </w:rPr>
      </w:pPr>
      <w:r>
        <w:rPr>
          <w:rFonts w:ascii="Times New Roman" w:hAnsi="Times New Roman" w:cs="Times New Roman"/>
          <w:color w:val="000000" w:themeColor="text1"/>
          <w:sz w:val="22"/>
          <w:szCs w:val="22"/>
        </w:rPr>
        <w:lastRenderedPageBreak/>
        <w:t>5</w:t>
      </w:r>
      <w:r w:rsidR="00223E57">
        <w:rPr>
          <w:rFonts w:ascii="Times New Roman" w:hAnsi="Times New Roman" w:cs="Times New Roman"/>
          <w:color w:val="000000" w:themeColor="text1"/>
          <w:sz w:val="22"/>
          <w:szCs w:val="22"/>
        </w:rPr>
        <w:t>.</w:t>
      </w:r>
      <w:r w:rsidR="00027CDD" w:rsidRPr="003F708C">
        <w:rPr>
          <w:rFonts w:ascii="Times New Roman" w:hAnsi="Times New Roman" w:cs="Times New Roman"/>
          <w:color w:val="000000" w:themeColor="text1"/>
          <w:sz w:val="22"/>
          <w:szCs w:val="22"/>
        </w:rPr>
        <w:t xml:space="preserve"> Conclusions </w:t>
      </w:r>
    </w:p>
    <w:p w:rsidR="002F7C02" w:rsidRDefault="00997CF0" w:rsidP="001C4ACD">
      <w:pPr>
        <w:jc w:val="both"/>
      </w:pPr>
      <w:r>
        <w:t xml:space="preserve">A linear dynamic brine heater fouling factor profile is developed based on actual MSF plant operation data. The sensitivity of </w:t>
      </w:r>
      <w:r w:rsidR="001F7439">
        <w:t xml:space="preserve">the </w:t>
      </w:r>
      <w:r>
        <w:t xml:space="preserve">fouling factor </w:t>
      </w:r>
      <w:r w:rsidR="001F7439">
        <w:t xml:space="preserve">on the optimal performance of MSF process is studied at discrete time zone corresponding to different seawater temperature </w:t>
      </w:r>
      <w:r w:rsidR="00961134" w:rsidRPr="00961134">
        <w:t xml:space="preserve">using optimisation techniques in gPROMS. </w:t>
      </w:r>
      <w:r w:rsidR="0029409D" w:rsidRPr="00837659">
        <w:t xml:space="preserve">Two </w:t>
      </w:r>
      <w:r w:rsidR="0029409D">
        <w:t>different operations in terms of TBT and ant</w:t>
      </w:r>
      <w:r w:rsidR="001C4ACD">
        <w:t xml:space="preserve">i scale dosing </w:t>
      </w:r>
      <w:r w:rsidR="001F7439">
        <w:t>a</w:t>
      </w:r>
      <w:r w:rsidR="001C4ACD">
        <w:t xml:space="preserve">re considered. </w:t>
      </w:r>
      <w:r w:rsidR="00443F0F">
        <w:t>With freshwater demand fixed throughout the year, f</w:t>
      </w:r>
      <w:r w:rsidR="001F7439">
        <w:t xml:space="preserve">or each discrete </w:t>
      </w:r>
      <w:r w:rsidR="00374D41">
        <w:t xml:space="preserve">time </w:t>
      </w:r>
      <w:r w:rsidR="001F7439">
        <w:t>interval</w:t>
      </w:r>
      <w:r w:rsidR="00374D41">
        <w:t xml:space="preserve"> (season)</w:t>
      </w:r>
      <w:r w:rsidR="001F7439">
        <w:t>, t</w:t>
      </w:r>
      <w:r w:rsidR="0029409D" w:rsidRPr="00E97A09">
        <w:t>he operating parameter</w:t>
      </w:r>
      <w:r w:rsidR="0029409D">
        <w:t>s</w:t>
      </w:r>
      <w:r w:rsidR="0029409D" w:rsidRPr="00E97A09">
        <w:t xml:space="preserve"> such as make up</w:t>
      </w:r>
      <w:r w:rsidR="0029409D">
        <w:t xml:space="preserve"> flow rate,</w:t>
      </w:r>
      <w:r w:rsidR="0029409D" w:rsidRPr="00E97A09">
        <w:t xml:space="preserve"> brine recycle flow rate and steam temperature</w:t>
      </w:r>
      <w:r w:rsidR="0029409D">
        <w:t xml:space="preserve"> </w:t>
      </w:r>
      <w:r w:rsidR="001F7439">
        <w:t>a</w:t>
      </w:r>
      <w:r w:rsidR="0029409D">
        <w:t>re optimized while minimizing</w:t>
      </w:r>
      <w:r w:rsidR="0029409D" w:rsidRPr="00E97A09">
        <w:t xml:space="preserve"> </w:t>
      </w:r>
      <w:r w:rsidR="001F7439">
        <w:t xml:space="preserve">the </w:t>
      </w:r>
      <w:r w:rsidR="0029409D" w:rsidRPr="00E97A09">
        <w:t>total operation cost</w:t>
      </w:r>
      <w:r w:rsidR="0029409D">
        <w:t>s</w:t>
      </w:r>
      <w:r w:rsidR="00D85391">
        <w:t>.</w:t>
      </w:r>
      <w:r w:rsidR="0029409D">
        <w:t xml:space="preserve"> </w:t>
      </w:r>
    </w:p>
    <w:p w:rsidR="00192A75" w:rsidRDefault="00961134" w:rsidP="00B5031B">
      <w:pPr>
        <w:jc w:val="both"/>
      </w:pPr>
      <w:r w:rsidRPr="00961134">
        <w:t xml:space="preserve">The results clearly show that as </w:t>
      </w:r>
      <w:r w:rsidR="00374D41">
        <w:t xml:space="preserve">the scale builds up with </w:t>
      </w:r>
      <w:r w:rsidR="00192A75">
        <w:t xml:space="preserve">time, there will be increase in </w:t>
      </w:r>
      <w:r w:rsidR="00192A75" w:rsidRPr="00961134">
        <w:t xml:space="preserve">the </w:t>
      </w:r>
      <w:r w:rsidR="00192A75">
        <w:t xml:space="preserve">steam temperature, </w:t>
      </w:r>
      <w:r w:rsidR="00192A75" w:rsidRPr="00961134">
        <w:t>steam consumption</w:t>
      </w:r>
      <w:r w:rsidR="00192A75">
        <w:t xml:space="preserve">, </w:t>
      </w:r>
      <w:r w:rsidR="00192A75" w:rsidRPr="00961134">
        <w:t>brine flow rates</w:t>
      </w:r>
      <w:r w:rsidR="00192A75">
        <w:t>, total operating costs and decrease in GOR even though the seawater remains the same throughout the year. The variation in seawater temperature throughout the year together with changes in the brine heater fouling factor adds further changes in the operating parameters</w:t>
      </w:r>
      <w:r w:rsidR="009A1F6A">
        <w:t>,</w:t>
      </w:r>
      <w:r w:rsidR="00192A75">
        <w:t xml:space="preserve"> costs</w:t>
      </w:r>
      <w:r w:rsidR="009A1F6A">
        <w:t xml:space="preserve"> and GOR</w:t>
      </w:r>
      <w:r w:rsidR="00192A75">
        <w:t xml:space="preserve">. </w:t>
      </w:r>
      <w:r w:rsidR="009A1F6A">
        <w:t>High TBT and anti-scaling dosing although preferable in terms of steam consumption and GOR this will lead to further environmental impact.</w:t>
      </w:r>
    </w:p>
    <w:p w:rsidR="000F56CC" w:rsidRDefault="00110231" w:rsidP="00B53F41">
      <w:pPr>
        <w:pStyle w:val="Els-reference-head"/>
      </w:pPr>
      <w:r>
        <w:t>6</w:t>
      </w:r>
      <w:r w:rsidR="00F67791">
        <w:t xml:space="preserve">. </w:t>
      </w:r>
      <w:r w:rsidR="000F56CC">
        <w:t xml:space="preserve">References </w:t>
      </w:r>
    </w:p>
    <w:p w:rsidR="00192A75" w:rsidRDefault="00192A75" w:rsidP="00192A75">
      <w:pPr>
        <w:pStyle w:val="Els-referenceno-number"/>
        <w:ind w:left="0" w:firstLine="0"/>
        <w:rPr>
          <w:szCs w:val="18"/>
        </w:rPr>
      </w:pPr>
      <w:r>
        <w:rPr>
          <w:szCs w:val="18"/>
        </w:rPr>
        <w:t>Abdel-Jawed, M. and AL-Tabtabael, M. (1999). Impact of current power generation and water desalination activities on Kuwaiti marine environment. Proceedings of IDA World.</w:t>
      </w:r>
    </w:p>
    <w:p w:rsidR="00192A75" w:rsidRPr="00C25EF5" w:rsidRDefault="00192A75" w:rsidP="00192A75">
      <w:pPr>
        <w:jc w:val="both"/>
        <w:rPr>
          <w:sz w:val="18"/>
          <w:szCs w:val="18"/>
        </w:rPr>
      </w:pPr>
      <w:r w:rsidRPr="00C25EF5">
        <w:rPr>
          <w:sz w:val="18"/>
          <w:szCs w:val="18"/>
        </w:rPr>
        <w:t xml:space="preserve">AL-Sofi, M. K. A. (1999), Fouling phenomena in multi stage flash (MSF) distillers, </w:t>
      </w:r>
      <w:r w:rsidRPr="00C25EF5">
        <w:rPr>
          <w:i/>
          <w:iCs/>
          <w:sz w:val="18"/>
          <w:szCs w:val="18"/>
        </w:rPr>
        <w:t>Desalination</w:t>
      </w:r>
      <w:r w:rsidRPr="00C25EF5">
        <w:rPr>
          <w:sz w:val="18"/>
          <w:szCs w:val="18"/>
        </w:rPr>
        <w:t xml:space="preserve"> 126, 61-76</w:t>
      </w:r>
      <w:r>
        <w:rPr>
          <w:sz w:val="18"/>
          <w:szCs w:val="18"/>
        </w:rPr>
        <w:t>.</w:t>
      </w:r>
    </w:p>
    <w:p w:rsidR="00192A75" w:rsidRPr="00C25EF5" w:rsidRDefault="00192A75" w:rsidP="00192A75">
      <w:pPr>
        <w:pStyle w:val="Els-referenceno-number"/>
        <w:ind w:left="0" w:firstLine="0"/>
        <w:jc w:val="both"/>
        <w:rPr>
          <w:szCs w:val="18"/>
        </w:rPr>
      </w:pPr>
      <w:r w:rsidRPr="00C25EF5">
        <w:rPr>
          <w:szCs w:val="18"/>
        </w:rPr>
        <w:t>Aly, N. H. and El-Fiqi, A. (2003). Thermal performance of seawater desalination systems.</w:t>
      </w:r>
      <w:r>
        <w:rPr>
          <w:szCs w:val="18"/>
        </w:rPr>
        <w:t xml:space="preserve"> </w:t>
      </w:r>
      <w:r w:rsidRPr="00C25EF5">
        <w:rPr>
          <w:i/>
          <w:iCs/>
          <w:szCs w:val="18"/>
        </w:rPr>
        <w:t>Desalination</w:t>
      </w:r>
      <w:r w:rsidRPr="00C25EF5">
        <w:rPr>
          <w:szCs w:val="18"/>
        </w:rPr>
        <w:t>, 158, 127-142</w:t>
      </w:r>
      <w:r>
        <w:rPr>
          <w:szCs w:val="18"/>
        </w:rPr>
        <w:t>.</w:t>
      </w:r>
    </w:p>
    <w:p w:rsidR="00192A75" w:rsidRPr="00C25EF5" w:rsidRDefault="00192A75" w:rsidP="00192A75">
      <w:pPr>
        <w:pStyle w:val="Els-referenceno-number"/>
        <w:ind w:left="0" w:firstLine="0"/>
        <w:jc w:val="both"/>
        <w:rPr>
          <w:szCs w:val="18"/>
          <w:lang w:val="en-US"/>
        </w:rPr>
      </w:pPr>
      <w:r w:rsidRPr="00C25EF5">
        <w:rPr>
          <w:szCs w:val="18"/>
        </w:rPr>
        <w:t>EL-Dessouky, H. T. and Ettouney, H. M. (2002). Fundamentals of salt water desalination</w:t>
      </w:r>
      <w:r>
        <w:rPr>
          <w:szCs w:val="18"/>
        </w:rPr>
        <w:t xml:space="preserve"> </w:t>
      </w:r>
      <w:r w:rsidRPr="00C25EF5">
        <w:rPr>
          <w:szCs w:val="18"/>
        </w:rPr>
        <w:t>Amsterdam: Elsevier Science Ltd</w:t>
      </w:r>
      <w:r w:rsidRPr="00C25EF5">
        <w:rPr>
          <w:szCs w:val="18"/>
          <w:lang w:val="en-US"/>
        </w:rPr>
        <w:t xml:space="preserve"> </w:t>
      </w:r>
    </w:p>
    <w:p w:rsidR="00192A75" w:rsidRPr="00C25EF5" w:rsidRDefault="00192A75" w:rsidP="00192A75">
      <w:pPr>
        <w:pStyle w:val="Els-referenceno-number"/>
        <w:ind w:left="0" w:firstLine="0"/>
        <w:jc w:val="both"/>
        <w:rPr>
          <w:szCs w:val="18"/>
        </w:rPr>
      </w:pPr>
      <w:r w:rsidRPr="00C25EF5">
        <w:rPr>
          <w:szCs w:val="18"/>
        </w:rPr>
        <w:t xml:space="preserve">Gill, J. S. (1999). A novel inhibitor for scale control in water desalination, </w:t>
      </w:r>
      <w:r w:rsidRPr="00C25EF5">
        <w:rPr>
          <w:i/>
          <w:iCs/>
          <w:szCs w:val="18"/>
        </w:rPr>
        <w:t>Desalination</w:t>
      </w:r>
      <w:r w:rsidRPr="00C25EF5">
        <w:rPr>
          <w:szCs w:val="18"/>
        </w:rPr>
        <w:t>, 124,43-50</w:t>
      </w:r>
      <w:r>
        <w:rPr>
          <w:szCs w:val="18"/>
        </w:rPr>
        <w:t>.</w:t>
      </w:r>
    </w:p>
    <w:p w:rsidR="00192A75" w:rsidRPr="00C25EF5" w:rsidRDefault="00192A75" w:rsidP="00192A75">
      <w:pPr>
        <w:pStyle w:val="Els-referenceno-number"/>
        <w:ind w:left="0" w:firstLine="0"/>
        <w:jc w:val="both"/>
        <w:rPr>
          <w:szCs w:val="18"/>
        </w:rPr>
      </w:pPr>
      <w:r w:rsidRPr="00C25EF5">
        <w:rPr>
          <w:szCs w:val="18"/>
        </w:rPr>
        <w:t>Hamed, O. A., AL-Sofi, M. A. K., Imam, M., Ba- Mardouf, K., AL-Mobayed, A. S. and</w:t>
      </w:r>
      <w:r>
        <w:rPr>
          <w:szCs w:val="18"/>
        </w:rPr>
        <w:t xml:space="preserve"> </w:t>
      </w:r>
      <w:r w:rsidRPr="00C25EF5">
        <w:rPr>
          <w:szCs w:val="18"/>
        </w:rPr>
        <w:t>Ehsan,</w:t>
      </w:r>
      <w:r>
        <w:rPr>
          <w:szCs w:val="18"/>
        </w:rPr>
        <w:t xml:space="preserve"> </w:t>
      </w:r>
      <w:r w:rsidRPr="00C25EF5">
        <w:rPr>
          <w:szCs w:val="18"/>
        </w:rPr>
        <w:t>A. (2000). Evaluation of polyphosphonate anti-scalant at low dose rate in the ALJubail</w:t>
      </w:r>
      <w:r>
        <w:rPr>
          <w:szCs w:val="18"/>
        </w:rPr>
        <w:t xml:space="preserve"> </w:t>
      </w:r>
      <w:r w:rsidRPr="00C25EF5">
        <w:rPr>
          <w:szCs w:val="18"/>
        </w:rPr>
        <w:t xml:space="preserve">PhaseII MSF plant, Saudi Arabia , </w:t>
      </w:r>
      <w:r w:rsidRPr="00C25EF5">
        <w:rPr>
          <w:i/>
          <w:iCs/>
          <w:szCs w:val="18"/>
        </w:rPr>
        <w:t>Desalination</w:t>
      </w:r>
      <w:r w:rsidRPr="00C25EF5">
        <w:rPr>
          <w:szCs w:val="18"/>
        </w:rPr>
        <w:t>, 128, 275-280</w:t>
      </w:r>
      <w:r>
        <w:rPr>
          <w:szCs w:val="18"/>
        </w:rPr>
        <w:t>.</w:t>
      </w:r>
    </w:p>
    <w:p w:rsidR="00192A75" w:rsidRPr="00C25EF5" w:rsidRDefault="00192A75" w:rsidP="00192A75">
      <w:pPr>
        <w:pStyle w:val="Els-referenceno-number"/>
        <w:ind w:left="0" w:firstLine="0"/>
        <w:jc w:val="both"/>
        <w:rPr>
          <w:szCs w:val="18"/>
        </w:rPr>
      </w:pPr>
      <w:r w:rsidRPr="00C25EF5">
        <w:rPr>
          <w:szCs w:val="18"/>
        </w:rPr>
        <w:t xml:space="preserve">Hamed, O. A., AL-Sofi, M. A. K., Mustafa, G. M. and Dalvi, A. G. (1999). Performance of different anti-scalants in multi-stage flash distillers. </w:t>
      </w:r>
      <w:r w:rsidRPr="00C25EF5">
        <w:rPr>
          <w:i/>
          <w:iCs/>
          <w:szCs w:val="18"/>
        </w:rPr>
        <w:t>Desalination</w:t>
      </w:r>
      <w:r w:rsidRPr="00C25EF5">
        <w:rPr>
          <w:szCs w:val="18"/>
        </w:rPr>
        <w:t>, 123, 185-194</w:t>
      </w:r>
      <w:r>
        <w:rPr>
          <w:szCs w:val="18"/>
        </w:rPr>
        <w:t>.</w:t>
      </w:r>
    </w:p>
    <w:p w:rsidR="00192A75" w:rsidRPr="00C25EF5" w:rsidRDefault="00192A75" w:rsidP="00192A75">
      <w:pPr>
        <w:pStyle w:val="Els-referenceno-number"/>
        <w:ind w:left="0" w:firstLine="0"/>
        <w:jc w:val="both"/>
        <w:rPr>
          <w:szCs w:val="18"/>
        </w:rPr>
      </w:pPr>
      <w:r w:rsidRPr="00C25EF5">
        <w:rPr>
          <w:szCs w:val="18"/>
        </w:rPr>
        <w:t>Helal, A. M., El-Nashar, A. M.</w:t>
      </w:r>
      <w:r>
        <w:rPr>
          <w:szCs w:val="18"/>
        </w:rPr>
        <w:t>,</w:t>
      </w:r>
      <w:r w:rsidRPr="00C25EF5">
        <w:rPr>
          <w:szCs w:val="18"/>
        </w:rPr>
        <w:t xml:space="preserve"> Al-Katheeri, E. and Al-Malek, S. (2003). Optimal design of hybrid RO/MSF desalination plants Part I: Modelling and algorithms </w:t>
      </w:r>
      <w:r w:rsidRPr="00C25EF5">
        <w:rPr>
          <w:i/>
          <w:iCs/>
          <w:color w:val="000000" w:themeColor="text1"/>
          <w:szCs w:val="18"/>
        </w:rPr>
        <w:t>Des</w:t>
      </w:r>
      <w:r w:rsidRPr="00C25EF5">
        <w:rPr>
          <w:i/>
          <w:iCs/>
          <w:szCs w:val="18"/>
        </w:rPr>
        <w:t>alination</w:t>
      </w:r>
      <w:r w:rsidRPr="00C25EF5">
        <w:rPr>
          <w:szCs w:val="18"/>
        </w:rPr>
        <w:t>, 154, 43-66</w:t>
      </w:r>
    </w:p>
    <w:p w:rsidR="00192A75" w:rsidRPr="00C25EF5" w:rsidRDefault="00192A75" w:rsidP="00192A75">
      <w:pPr>
        <w:pStyle w:val="Els-referenceno-number"/>
        <w:ind w:left="0" w:firstLine="0"/>
        <w:jc w:val="both"/>
        <w:rPr>
          <w:szCs w:val="18"/>
        </w:rPr>
      </w:pPr>
      <w:r w:rsidRPr="00C25EF5">
        <w:rPr>
          <w:szCs w:val="18"/>
        </w:rPr>
        <w:t>Mussati, S. F., Aguirre, P. A. and Scenna, N. J. (2004). A rigorous mixed-integer non lineal</w:t>
      </w:r>
      <w:r>
        <w:rPr>
          <w:szCs w:val="18"/>
        </w:rPr>
        <w:t xml:space="preserve"> </w:t>
      </w:r>
      <w:r w:rsidRPr="00C25EF5">
        <w:rPr>
          <w:szCs w:val="18"/>
        </w:rPr>
        <w:t xml:space="preserve">programming model (MINLP) for synthesis and optimal operation of cogeneration seawater desalination plants, </w:t>
      </w:r>
      <w:r w:rsidRPr="00C25EF5">
        <w:rPr>
          <w:i/>
          <w:iCs/>
          <w:szCs w:val="18"/>
        </w:rPr>
        <w:t>Desalination</w:t>
      </w:r>
      <w:r w:rsidRPr="00C25EF5">
        <w:rPr>
          <w:szCs w:val="18"/>
        </w:rPr>
        <w:t>, 166, 339- 345</w:t>
      </w:r>
      <w:r>
        <w:rPr>
          <w:szCs w:val="18"/>
        </w:rPr>
        <w:t>.</w:t>
      </w:r>
    </w:p>
    <w:p w:rsidR="00192A75" w:rsidRPr="00C25EF5" w:rsidRDefault="00192A75" w:rsidP="00192A75">
      <w:pPr>
        <w:jc w:val="both"/>
        <w:rPr>
          <w:sz w:val="18"/>
          <w:szCs w:val="18"/>
        </w:rPr>
      </w:pPr>
      <w:r w:rsidRPr="00C25EF5">
        <w:rPr>
          <w:color w:val="000000" w:themeColor="text1"/>
          <w:sz w:val="18"/>
          <w:szCs w:val="18"/>
        </w:rPr>
        <w:t xml:space="preserve">Nafey, A. S., Fath, H. E. S. and Mabrouk, A. A. (2006). </w:t>
      </w:r>
      <w:hyperlink r:id="rId72" w:history="1">
        <w:r w:rsidRPr="00C25EF5">
          <w:rPr>
            <w:rStyle w:val="Hyperlink"/>
            <w:color w:val="000000" w:themeColor="text1"/>
            <w:sz w:val="18"/>
            <w:szCs w:val="18"/>
            <w:u w:val="none"/>
          </w:rPr>
          <w:t>Thermo-economic investigation of multi effect evaporation (MEE) and hybrid multi effect evaporation—multi stage flash (MEE-MSF) systems</w:t>
        </w:r>
      </w:hyperlink>
      <w:r w:rsidRPr="00C25EF5">
        <w:rPr>
          <w:sz w:val="18"/>
          <w:szCs w:val="18"/>
        </w:rPr>
        <w:t xml:space="preserve">, </w:t>
      </w:r>
      <w:r w:rsidRPr="00C25EF5">
        <w:rPr>
          <w:i/>
          <w:iCs/>
          <w:sz w:val="18"/>
          <w:szCs w:val="18"/>
        </w:rPr>
        <w:t>Desalination</w:t>
      </w:r>
      <w:r w:rsidRPr="00C25EF5">
        <w:rPr>
          <w:sz w:val="18"/>
          <w:szCs w:val="18"/>
        </w:rPr>
        <w:t>, 201, 241-254.</w:t>
      </w:r>
    </w:p>
    <w:p w:rsidR="00192A75" w:rsidRPr="00C25EF5" w:rsidRDefault="00192A75" w:rsidP="00192A75">
      <w:pPr>
        <w:pStyle w:val="Els-referenceno-number"/>
        <w:ind w:left="0" w:firstLine="0"/>
        <w:jc w:val="both"/>
        <w:rPr>
          <w:szCs w:val="18"/>
        </w:rPr>
      </w:pPr>
      <w:r w:rsidRPr="00C25EF5">
        <w:rPr>
          <w:szCs w:val="18"/>
        </w:rPr>
        <w:t xml:space="preserve">Rosso, M., Beltmmini, A., Mazzotti, M. and Morbidelli, M. (1996). Modeling Multistage FlashDesalination plants, </w:t>
      </w:r>
      <w:r w:rsidRPr="00C25EF5">
        <w:rPr>
          <w:i/>
          <w:iCs/>
          <w:szCs w:val="18"/>
        </w:rPr>
        <w:t>Desalination</w:t>
      </w:r>
      <w:r w:rsidRPr="00C25EF5">
        <w:rPr>
          <w:szCs w:val="18"/>
        </w:rPr>
        <w:t>, 108, 365-374</w:t>
      </w:r>
      <w:r>
        <w:rPr>
          <w:szCs w:val="18"/>
        </w:rPr>
        <w:t>.</w:t>
      </w:r>
    </w:p>
    <w:p w:rsidR="000B3B49" w:rsidRPr="00BA1E1F" w:rsidRDefault="00192A75" w:rsidP="00192A75">
      <w:pPr>
        <w:pStyle w:val="Els-referenceno-number"/>
        <w:ind w:left="0" w:firstLine="0"/>
        <w:jc w:val="both"/>
        <w:rPr>
          <w:szCs w:val="18"/>
        </w:rPr>
      </w:pPr>
      <w:r w:rsidRPr="00C25EF5">
        <w:rPr>
          <w:szCs w:val="18"/>
        </w:rPr>
        <w:t xml:space="preserve">Tanvir, M. S. and Mujtaba, I. M. (2008). Optimization of design and operation of MSF desalination process using MINLP technique in gPROMS, </w:t>
      </w:r>
      <w:r w:rsidRPr="00C25EF5">
        <w:rPr>
          <w:i/>
          <w:iCs/>
          <w:szCs w:val="18"/>
        </w:rPr>
        <w:t>Desalination</w:t>
      </w:r>
      <w:r w:rsidRPr="00C25EF5">
        <w:rPr>
          <w:szCs w:val="18"/>
        </w:rPr>
        <w:t>, 222, 419-430</w:t>
      </w:r>
    </w:p>
    <w:sectPr w:rsidR="000B3B49" w:rsidRPr="00BA1E1F" w:rsidSect="00552348">
      <w:headerReference w:type="even" r:id="rId73"/>
      <w:headerReference w:type="default" r:id="rId74"/>
      <w:headerReference w:type="first" r:id="rId75"/>
      <w:type w:val="continuous"/>
      <w:pgSz w:w="11906" w:h="16838" w:code="9"/>
      <w:pgMar w:top="2376" w:right="2550" w:bottom="2892" w:left="2410" w:header="1701" w:footer="2892" w:gutter="0"/>
      <w:cols w:space="720" w:equalWidth="0">
        <w:col w:w="6946"/>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D9" w:rsidRDefault="007E0BD9">
      <w:r>
        <w:separator/>
      </w:r>
    </w:p>
  </w:endnote>
  <w:endnote w:type="continuationSeparator" w:id="0">
    <w:p w:rsidR="007E0BD9" w:rsidRDefault="007E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D9" w:rsidRDefault="007E0BD9">
      <w:r>
        <w:separator/>
      </w:r>
    </w:p>
  </w:footnote>
  <w:footnote w:type="continuationSeparator" w:id="0">
    <w:p w:rsidR="007E0BD9" w:rsidRDefault="007E0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41" w:rsidRPr="00F8078E" w:rsidRDefault="00374D41" w:rsidP="00F8078E">
    <w:pPr>
      <w:pStyle w:val="Header"/>
      <w:tabs>
        <w:tab w:val="clear" w:pos="7200"/>
        <w:tab w:val="right" w:pos="7088"/>
      </w:tabs>
      <w:rPr>
        <w:i/>
        <w:iCs/>
      </w:rPr>
    </w:pPr>
    <w:r>
      <w:rPr>
        <w:rStyle w:val="PageNumber"/>
      </w:rPr>
      <w:tab/>
    </w:r>
    <w:r>
      <w:rPr>
        <w:rStyle w:val="PageNumber"/>
        <w:i/>
      </w:rPr>
      <w:tab/>
    </w:r>
    <w:r w:rsidRPr="00F8078E">
      <w:rPr>
        <w:i/>
        <w:iCs/>
      </w:rPr>
      <w:t>Hawaid</w:t>
    </w:r>
    <w:r>
      <w:rPr>
        <w:i/>
        <w:iCs/>
      </w:rPr>
      <w:t>i</w:t>
    </w:r>
    <w:r w:rsidRPr="00F8078E">
      <w:rPr>
        <w:i/>
        <w:iCs/>
      </w:rPr>
      <w:t xml:space="preserve"> and Mujtaba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41" w:rsidRPr="005227EA" w:rsidRDefault="00374D41" w:rsidP="005227EA">
    <w:pPr>
      <w:pStyle w:val="Els-Title"/>
      <w:spacing w:line="240" w:lineRule="auto"/>
      <w:rPr>
        <w:b w:val="0"/>
        <w:bCs/>
        <w:i/>
        <w:iCs/>
        <w:sz w:val="20"/>
      </w:rPr>
    </w:pPr>
    <w:r w:rsidRPr="005227EA">
      <w:rPr>
        <w:b w:val="0"/>
        <w:bCs/>
        <w:i/>
        <w:iCs/>
        <w:sz w:val="20"/>
      </w:rPr>
      <w:t>Sensitivity of Brine Heater Fouling on Optimization of Operation Parameters of MSF Desalination Process using gPROMS</w:t>
    </w:r>
  </w:p>
  <w:p w:rsidR="00374D41" w:rsidRDefault="00374D41">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F4" w:rsidRDefault="00526EC3">
    <w:pPr>
      <w:pStyle w:val="Header"/>
      <w:rPr>
        <w:sz w:val="18"/>
        <w:szCs w:val="18"/>
      </w:rPr>
    </w:pPr>
    <w:r>
      <w:rPr>
        <w:sz w:val="18"/>
        <w:szCs w:val="18"/>
      </w:rPr>
      <w:t>3</w:t>
    </w:r>
    <w:r w:rsidRPr="00526EC3">
      <w:rPr>
        <w:sz w:val="18"/>
        <w:szCs w:val="18"/>
        <w:vertAlign w:val="superscript"/>
      </w:rPr>
      <w:t>rd</w:t>
    </w:r>
    <w:r>
      <w:rPr>
        <w:sz w:val="18"/>
        <w:szCs w:val="18"/>
      </w:rPr>
      <w:t xml:space="preserve"> International Conference on Functional Materials and Chemical Engineering</w:t>
    </w:r>
  </w:p>
  <w:p w:rsidR="00526EC3" w:rsidRDefault="00E00D8E">
    <w:pPr>
      <w:pStyle w:val="Header"/>
      <w:rPr>
        <w:sz w:val="18"/>
        <w:szCs w:val="18"/>
      </w:rPr>
    </w:pPr>
    <w:r>
      <w:rPr>
        <w:sz w:val="18"/>
        <w:szCs w:val="18"/>
      </w:rPr>
      <w:t>15-17 December</w:t>
    </w:r>
    <w:r w:rsidR="008D03F4">
      <w:rPr>
        <w:sz w:val="18"/>
        <w:szCs w:val="18"/>
      </w:rPr>
      <w:t xml:space="preserve"> 2019</w:t>
    </w:r>
    <w:r>
      <w:rPr>
        <w:sz w:val="18"/>
        <w:szCs w:val="18"/>
      </w:rPr>
      <w:t>, B</w:t>
    </w:r>
    <w:r w:rsidR="008D03F4">
      <w:rPr>
        <w:sz w:val="18"/>
        <w:szCs w:val="18"/>
      </w:rPr>
      <w:t>a</w:t>
    </w:r>
    <w:r>
      <w:rPr>
        <w:sz w:val="18"/>
        <w:szCs w:val="18"/>
      </w:rPr>
      <w:t>ngkok, Thailand</w:t>
    </w:r>
  </w:p>
  <w:p w:rsidR="00374D41" w:rsidRDefault="00E00D8E">
    <w:pPr>
      <w:pStyle w:val="Header"/>
      <w:rPr>
        <w:sz w:val="18"/>
        <w:szCs w:val="18"/>
      </w:rPr>
    </w:pPr>
    <w:r>
      <w:rPr>
        <w:sz w:val="18"/>
        <w:szCs w:val="18"/>
      </w:rPr>
      <w:t xml:space="preserve">S.S. Mansouri, </w:t>
    </w:r>
    <w:r w:rsidR="00526EC3">
      <w:rPr>
        <w:sz w:val="18"/>
        <w:szCs w:val="18"/>
      </w:rPr>
      <w:t>I.M. Mujtaba and R. Gani</w:t>
    </w:r>
    <w:r w:rsidR="00374D41">
      <w:rPr>
        <w:sz w:val="18"/>
        <w:szCs w:val="18"/>
      </w:rPr>
      <w:t xml:space="preserve"> (Editors) </w:t>
    </w:r>
  </w:p>
  <w:p w:rsidR="00374D41" w:rsidRDefault="00374D41">
    <w:pPr>
      <w:tabs>
        <w:tab w:val="right" w:pos="7086"/>
      </w:tabs>
    </w:pPr>
    <w:r>
      <w:rPr>
        <w:sz w:val="18"/>
        <w:szCs w:val="18"/>
      </w:rPr>
      <w:t xml:space="preserve">© </w:t>
    </w:r>
    <w:r w:rsidR="00526EC3">
      <w:rPr>
        <w:sz w:val="18"/>
        <w:szCs w:val="18"/>
      </w:rPr>
      <w:t>2019 IASED</w:t>
    </w:r>
    <w:r>
      <w:rPr>
        <w:sz w:val="18"/>
        <w:szCs w:val="18"/>
      </w:rPr>
      <w:t>.</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900"/>
    <w:multiLevelType w:val="hybridMultilevel"/>
    <w:tmpl w:val="E79615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64B2887"/>
    <w:multiLevelType w:val="hybridMultilevel"/>
    <w:tmpl w:val="08BC7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F2428"/>
    <w:multiLevelType w:val="hybridMultilevel"/>
    <w:tmpl w:val="CD26DD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CC44F7C"/>
    <w:multiLevelType w:val="hybridMultilevel"/>
    <w:tmpl w:val="1F80E8AC"/>
    <w:lvl w:ilvl="0" w:tplc="FA7632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321684C"/>
    <w:multiLevelType w:val="hybridMultilevel"/>
    <w:tmpl w:val="81D6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2438217E"/>
    <w:multiLevelType w:val="multilevel"/>
    <w:tmpl w:val="2CE49FE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1"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AB1025D"/>
    <w:multiLevelType w:val="hybridMultilevel"/>
    <w:tmpl w:val="B3A8C940"/>
    <w:lvl w:ilvl="0" w:tplc="87462D7C">
      <w:start w:val="1"/>
      <w:numFmt w:val="decimal"/>
      <w:pStyle w:val="Els-reference"/>
      <w:lvlText w:val="[%1] "/>
      <w:lvlJc w:val="left"/>
      <w:pPr>
        <w:tabs>
          <w:tab w:val="num" w:pos="1060"/>
        </w:tabs>
        <w:ind w:left="482" w:hanging="14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C0648"/>
    <w:multiLevelType w:val="hybridMultilevel"/>
    <w:tmpl w:val="65A4CADE"/>
    <w:lvl w:ilvl="0" w:tplc="FA7632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15888"/>
    <w:multiLevelType w:val="hybridMultilevel"/>
    <w:tmpl w:val="B7C6D0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61512F"/>
    <w:multiLevelType w:val="hybridMultilevel"/>
    <w:tmpl w:val="DE88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E65DA"/>
    <w:multiLevelType w:val="hybridMultilevel"/>
    <w:tmpl w:val="38EE95A0"/>
    <w:lvl w:ilvl="0" w:tplc="08090001">
      <w:start w:val="1"/>
      <w:numFmt w:val="bullet"/>
      <w:lvlText w:val=""/>
      <w:lvlJc w:val="left"/>
      <w:pPr>
        <w:ind w:left="720" w:right="720" w:hanging="360"/>
      </w:pPr>
      <w:rPr>
        <w:rFonts w:ascii="Symbol" w:hAnsi="Symbol" w:hint="default"/>
      </w:rPr>
    </w:lvl>
    <w:lvl w:ilvl="1" w:tplc="08090001">
      <w:start w:val="1"/>
      <w:numFmt w:val="bullet"/>
      <w:lvlText w:val=""/>
      <w:lvlJc w:val="left"/>
      <w:pPr>
        <w:ind w:left="1440" w:right="1440" w:hanging="360"/>
      </w:pPr>
      <w:rPr>
        <w:rFonts w:ascii="Symbol" w:hAnsi="Symbol" w:hint="default"/>
      </w:rPr>
    </w:lvl>
    <w:lvl w:ilvl="2" w:tplc="08090005">
      <w:start w:val="1"/>
      <w:numFmt w:val="bullet"/>
      <w:lvlText w:val=""/>
      <w:lvlJc w:val="left"/>
      <w:pPr>
        <w:ind w:left="2160" w:right="2160" w:hanging="360"/>
      </w:pPr>
      <w:rPr>
        <w:rFonts w:ascii="Wingdings" w:hAnsi="Wingdings" w:hint="default"/>
      </w:rPr>
    </w:lvl>
    <w:lvl w:ilvl="3" w:tplc="08090001" w:tentative="1">
      <w:start w:val="1"/>
      <w:numFmt w:val="bullet"/>
      <w:lvlText w:val=""/>
      <w:lvlJc w:val="left"/>
      <w:pPr>
        <w:ind w:left="2880" w:right="2880" w:hanging="360"/>
      </w:pPr>
      <w:rPr>
        <w:rFonts w:ascii="Symbol" w:hAnsi="Symbol" w:hint="default"/>
      </w:rPr>
    </w:lvl>
    <w:lvl w:ilvl="4" w:tplc="08090003" w:tentative="1">
      <w:start w:val="1"/>
      <w:numFmt w:val="bullet"/>
      <w:lvlText w:val="o"/>
      <w:lvlJc w:val="left"/>
      <w:pPr>
        <w:ind w:left="3600" w:right="3600" w:hanging="360"/>
      </w:pPr>
      <w:rPr>
        <w:rFonts w:ascii="Courier New" w:hAnsi="Courier New" w:cs="Courier New" w:hint="default"/>
      </w:rPr>
    </w:lvl>
    <w:lvl w:ilvl="5" w:tplc="08090005" w:tentative="1">
      <w:start w:val="1"/>
      <w:numFmt w:val="bullet"/>
      <w:lvlText w:val=""/>
      <w:lvlJc w:val="left"/>
      <w:pPr>
        <w:ind w:left="4320" w:right="4320" w:hanging="360"/>
      </w:pPr>
      <w:rPr>
        <w:rFonts w:ascii="Wingdings" w:hAnsi="Wingdings" w:hint="default"/>
      </w:rPr>
    </w:lvl>
    <w:lvl w:ilvl="6" w:tplc="08090001" w:tentative="1">
      <w:start w:val="1"/>
      <w:numFmt w:val="bullet"/>
      <w:lvlText w:val=""/>
      <w:lvlJc w:val="left"/>
      <w:pPr>
        <w:ind w:left="5040" w:right="5040" w:hanging="360"/>
      </w:pPr>
      <w:rPr>
        <w:rFonts w:ascii="Symbol" w:hAnsi="Symbol" w:hint="default"/>
      </w:rPr>
    </w:lvl>
    <w:lvl w:ilvl="7" w:tplc="08090003" w:tentative="1">
      <w:start w:val="1"/>
      <w:numFmt w:val="bullet"/>
      <w:lvlText w:val="o"/>
      <w:lvlJc w:val="left"/>
      <w:pPr>
        <w:ind w:left="5760" w:right="5760" w:hanging="360"/>
      </w:pPr>
      <w:rPr>
        <w:rFonts w:ascii="Courier New" w:hAnsi="Courier New" w:cs="Courier New" w:hint="default"/>
      </w:rPr>
    </w:lvl>
    <w:lvl w:ilvl="8" w:tplc="08090005" w:tentative="1">
      <w:start w:val="1"/>
      <w:numFmt w:val="bullet"/>
      <w:lvlText w:val=""/>
      <w:lvlJc w:val="left"/>
      <w:pPr>
        <w:ind w:left="6480" w:right="6480" w:hanging="360"/>
      </w:pPr>
      <w:rPr>
        <w:rFonts w:ascii="Wingdings" w:hAnsi="Wingdings" w:hint="default"/>
      </w:rPr>
    </w:lvl>
  </w:abstractNum>
  <w:abstractNum w:abstractNumId="17" w15:restartNumberingAfterBreak="0">
    <w:nsid w:val="446E045B"/>
    <w:multiLevelType w:val="hybridMultilevel"/>
    <w:tmpl w:val="A62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35766"/>
    <w:multiLevelType w:val="hybridMultilevel"/>
    <w:tmpl w:val="4F68B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41BC2"/>
    <w:multiLevelType w:val="hybridMultilevel"/>
    <w:tmpl w:val="F4F85F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045B7"/>
    <w:multiLevelType w:val="hybridMultilevel"/>
    <w:tmpl w:val="08E0B7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3" w15:restartNumberingAfterBreak="0">
    <w:nsid w:val="52B7016B"/>
    <w:multiLevelType w:val="hybridMultilevel"/>
    <w:tmpl w:val="01AEE2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41BA4"/>
    <w:multiLevelType w:val="hybridMultilevel"/>
    <w:tmpl w:val="47421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7576353"/>
    <w:multiLevelType w:val="hybridMultilevel"/>
    <w:tmpl w:val="6F1E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5597C"/>
    <w:multiLevelType w:val="hybridMultilevel"/>
    <w:tmpl w:val="D13A2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06F5075"/>
    <w:multiLevelType w:val="hybridMultilevel"/>
    <w:tmpl w:val="9796C976"/>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30"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1"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5"/>
  </w:num>
  <w:num w:numId="3">
    <w:abstractNumId w:val="25"/>
  </w:num>
  <w:num w:numId="4">
    <w:abstractNumId w:val="25"/>
  </w:num>
  <w:num w:numId="5">
    <w:abstractNumId w:val="1"/>
  </w:num>
  <w:num w:numId="6">
    <w:abstractNumId w:val="11"/>
  </w:num>
  <w:num w:numId="7">
    <w:abstractNumId w:val="28"/>
  </w:num>
  <w:num w:numId="8">
    <w:abstractNumId w:val="4"/>
  </w:num>
  <w:num w:numId="9">
    <w:abstractNumId w:val="22"/>
  </w:num>
  <w:num w:numId="10">
    <w:abstractNumId w:val="31"/>
  </w:num>
  <w:num w:numId="11">
    <w:abstractNumId w:val="30"/>
  </w:num>
  <w:num w:numId="12">
    <w:abstractNumId w:val="10"/>
  </w:num>
  <w:num w:numId="13">
    <w:abstractNumId w:val="20"/>
  </w:num>
  <w:num w:numId="14">
    <w:abstractNumId w:val="6"/>
  </w:num>
  <w:num w:numId="15">
    <w:abstractNumId w:val="12"/>
  </w:num>
  <w:num w:numId="16">
    <w:abstractNumId w:val="8"/>
  </w:num>
  <w:num w:numId="17">
    <w:abstractNumId w:val="9"/>
  </w:num>
  <w:num w:numId="18">
    <w:abstractNumId w:val="9"/>
  </w:num>
  <w:num w:numId="19">
    <w:abstractNumId w:val="9"/>
  </w:num>
  <w:num w:numId="20">
    <w:abstractNumId w:val="9"/>
  </w:num>
  <w:num w:numId="21">
    <w:abstractNumId w:val="9"/>
  </w:num>
  <w:num w:numId="22">
    <w:abstractNumId w:val="12"/>
  </w:num>
  <w:num w:numId="23">
    <w:abstractNumId w:val="7"/>
  </w:num>
  <w:num w:numId="24">
    <w:abstractNumId w:val="16"/>
  </w:num>
  <w:num w:numId="25">
    <w:abstractNumId w:val="14"/>
  </w:num>
  <w:num w:numId="26">
    <w:abstractNumId w:val="19"/>
  </w:num>
  <w:num w:numId="27">
    <w:abstractNumId w:val="29"/>
  </w:num>
  <w:num w:numId="28">
    <w:abstractNumId w:val="15"/>
  </w:num>
  <w:num w:numId="29">
    <w:abstractNumId w:val="26"/>
  </w:num>
  <w:num w:numId="30">
    <w:abstractNumId w:val="17"/>
  </w:num>
  <w:num w:numId="31">
    <w:abstractNumId w:val="18"/>
  </w:num>
  <w:num w:numId="32">
    <w:abstractNumId w:val="24"/>
  </w:num>
  <w:num w:numId="33">
    <w:abstractNumId w:val="27"/>
  </w:num>
  <w:num w:numId="34">
    <w:abstractNumId w:val="13"/>
  </w:num>
  <w:num w:numId="35">
    <w:abstractNumId w:val="21"/>
  </w:num>
  <w:num w:numId="36">
    <w:abstractNumId w:val="5"/>
  </w:num>
  <w:num w:numId="37">
    <w:abstractNumId w:val="0"/>
  </w:num>
  <w:num w:numId="38">
    <w:abstractNumId w:val="23"/>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7A"/>
    <w:rsid w:val="000203D9"/>
    <w:rsid w:val="0002229B"/>
    <w:rsid w:val="00027CDD"/>
    <w:rsid w:val="00034F9B"/>
    <w:rsid w:val="00035AD8"/>
    <w:rsid w:val="000465F9"/>
    <w:rsid w:val="000604B6"/>
    <w:rsid w:val="00070948"/>
    <w:rsid w:val="00080B3D"/>
    <w:rsid w:val="00093E71"/>
    <w:rsid w:val="00095C02"/>
    <w:rsid w:val="00096E3B"/>
    <w:rsid w:val="000B26E7"/>
    <w:rsid w:val="000B3B49"/>
    <w:rsid w:val="000D336D"/>
    <w:rsid w:val="000D5F92"/>
    <w:rsid w:val="000D64C1"/>
    <w:rsid w:val="000D7AAD"/>
    <w:rsid w:val="000F56CC"/>
    <w:rsid w:val="000F76D6"/>
    <w:rsid w:val="00101274"/>
    <w:rsid w:val="00101D3F"/>
    <w:rsid w:val="00106F62"/>
    <w:rsid w:val="00110231"/>
    <w:rsid w:val="001158E4"/>
    <w:rsid w:val="00133B78"/>
    <w:rsid w:val="00140AF2"/>
    <w:rsid w:val="00141F35"/>
    <w:rsid w:val="00146095"/>
    <w:rsid w:val="00150DD0"/>
    <w:rsid w:val="00152A99"/>
    <w:rsid w:val="001611BB"/>
    <w:rsid w:val="00166280"/>
    <w:rsid w:val="00171A91"/>
    <w:rsid w:val="0017649F"/>
    <w:rsid w:val="00192A75"/>
    <w:rsid w:val="00193775"/>
    <w:rsid w:val="001B1567"/>
    <w:rsid w:val="001C4ACD"/>
    <w:rsid w:val="001C69EE"/>
    <w:rsid w:val="001F7439"/>
    <w:rsid w:val="0021239B"/>
    <w:rsid w:val="00217808"/>
    <w:rsid w:val="00221F1B"/>
    <w:rsid w:val="00223E57"/>
    <w:rsid w:val="00243AC1"/>
    <w:rsid w:val="002502FF"/>
    <w:rsid w:val="002779A3"/>
    <w:rsid w:val="00286BBE"/>
    <w:rsid w:val="00292949"/>
    <w:rsid w:val="0029409D"/>
    <w:rsid w:val="00297DA4"/>
    <w:rsid w:val="002B0D0D"/>
    <w:rsid w:val="002B31C2"/>
    <w:rsid w:val="002C181A"/>
    <w:rsid w:val="002C4C5B"/>
    <w:rsid w:val="002C5DAA"/>
    <w:rsid w:val="002D0F20"/>
    <w:rsid w:val="002D6ADD"/>
    <w:rsid w:val="002F07CF"/>
    <w:rsid w:val="002F28E3"/>
    <w:rsid w:val="002F3CE4"/>
    <w:rsid w:val="002F7C02"/>
    <w:rsid w:val="003100BF"/>
    <w:rsid w:val="00324A19"/>
    <w:rsid w:val="0032523F"/>
    <w:rsid w:val="00331833"/>
    <w:rsid w:val="00334DEF"/>
    <w:rsid w:val="003361C3"/>
    <w:rsid w:val="003458A6"/>
    <w:rsid w:val="0037238B"/>
    <w:rsid w:val="00374D41"/>
    <w:rsid w:val="0038018E"/>
    <w:rsid w:val="0038231A"/>
    <w:rsid w:val="0038233A"/>
    <w:rsid w:val="00383B22"/>
    <w:rsid w:val="003867F4"/>
    <w:rsid w:val="003A4123"/>
    <w:rsid w:val="003A4419"/>
    <w:rsid w:val="003B2481"/>
    <w:rsid w:val="003D3050"/>
    <w:rsid w:val="003D354E"/>
    <w:rsid w:val="003D54DA"/>
    <w:rsid w:val="003D6D7A"/>
    <w:rsid w:val="003E31DA"/>
    <w:rsid w:val="003E3E6E"/>
    <w:rsid w:val="003E58F0"/>
    <w:rsid w:val="003F1CDB"/>
    <w:rsid w:val="003F708C"/>
    <w:rsid w:val="0040504D"/>
    <w:rsid w:val="00410708"/>
    <w:rsid w:val="00413D8B"/>
    <w:rsid w:val="00423125"/>
    <w:rsid w:val="0042638D"/>
    <w:rsid w:val="00440FE6"/>
    <w:rsid w:val="00443F0F"/>
    <w:rsid w:val="004457F8"/>
    <w:rsid w:val="00446888"/>
    <w:rsid w:val="004503A4"/>
    <w:rsid w:val="004544F4"/>
    <w:rsid w:val="00463E29"/>
    <w:rsid w:val="004D3234"/>
    <w:rsid w:val="004E069C"/>
    <w:rsid w:val="004E3FD5"/>
    <w:rsid w:val="004F2BF6"/>
    <w:rsid w:val="004F45A3"/>
    <w:rsid w:val="00500064"/>
    <w:rsid w:val="0052048E"/>
    <w:rsid w:val="005227EA"/>
    <w:rsid w:val="005261A0"/>
    <w:rsid w:val="00526EC3"/>
    <w:rsid w:val="005360E4"/>
    <w:rsid w:val="00547794"/>
    <w:rsid w:val="00552348"/>
    <w:rsid w:val="00560735"/>
    <w:rsid w:val="005937B0"/>
    <w:rsid w:val="005A0C99"/>
    <w:rsid w:val="005A0F53"/>
    <w:rsid w:val="005A513E"/>
    <w:rsid w:val="005A7017"/>
    <w:rsid w:val="005B7667"/>
    <w:rsid w:val="005C247C"/>
    <w:rsid w:val="005D3647"/>
    <w:rsid w:val="005D4194"/>
    <w:rsid w:val="005E3F3B"/>
    <w:rsid w:val="005F40DD"/>
    <w:rsid w:val="005F687D"/>
    <w:rsid w:val="00610196"/>
    <w:rsid w:val="0061126B"/>
    <w:rsid w:val="00615324"/>
    <w:rsid w:val="0064020A"/>
    <w:rsid w:val="006741A4"/>
    <w:rsid w:val="00676CF3"/>
    <w:rsid w:val="00682704"/>
    <w:rsid w:val="00697C0C"/>
    <w:rsid w:val="006A38FA"/>
    <w:rsid w:val="006B2D53"/>
    <w:rsid w:val="006B7BDA"/>
    <w:rsid w:val="006C0F9D"/>
    <w:rsid w:val="006C3C52"/>
    <w:rsid w:val="006C64BC"/>
    <w:rsid w:val="006D6C82"/>
    <w:rsid w:val="006E10F8"/>
    <w:rsid w:val="006F400D"/>
    <w:rsid w:val="00701674"/>
    <w:rsid w:val="007076C3"/>
    <w:rsid w:val="00712C7A"/>
    <w:rsid w:val="00723B36"/>
    <w:rsid w:val="00730CEF"/>
    <w:rsid w:val="0073621D"/>
    <w:rsid w:val="007362C1"/>
    <w:rsid w:val="00745546"/>
    <w:rsid w:val="00780968"/>
    <w:rsid w:val="007A0AFC"/>
    <w:rsid w:val="007A37C7"/>
    <w:rsid w:val="007B6B58"/>
    <w:rsid w:val="007C7426"/>
    <w:rsid w:val="007C7B3E"/>
    <w:rsid w:val="007E0BD9"/>
    <w:rsid w:val="007F3803"/>
    <w:rsid w:val="00801F30"/>
    <w:rsid w:val="00810434"/>
    <w:rsid w:val="008304C0"/>
    <w:rsid w:val="00842465"/>
    <w:rsid w:val="00843B4C"/>
    <w:rsid w:val="00845761"/>
    <w:rsid w:val="008612B7"/>
    <w:rsid w:val="008705C9"/>
    <w:rsid w:val="00892642"/>
    <w:rsid w:val="008A674C"/>
    <w:rsid w:val="008B3B37"/>
    <w:rsid w:val="008B4922"/>
    <w:rsid w:val="008B7E7C"/>
    <w:rsid w:val="008C0601"/>
    <w:rsid w:val="008C65BF"/>
    <w:rsid w:val="008D03F4"/>
    <w:rsid w:val="008F4F45"/>
    <w:rsid w:val="008F7F1F"/>
    <w:rsid w:val="00906F6C"/>
    <w:rsid w:val="00917321"/>
    <w:rsid w:val="00931EB4"/>
    <w:rsid w:val="00932151"/>
    <w:rsid w:val="00934056"/>
    <w:rsid w:val="00937EF7"/>
    <w:rsid w:val="00943AE0"/>
    <w:rsid w:val="00950458"/>
    <w:rsid w:val="00950740"/>
    <w:rsid w:val="0096083C"/>
    <w:rsid w:val="00961134"/>
    <w:rsid w:val="00966B58"/>
    <w:rsid w:val="009700AD"/>
    <w:rsid w:val="00975201"/>
    <w:rsid w:val="009808BE"/>
    <w:rsid w:val="00980C76"/>
    <w:rsid w:val="00997260"/>
    <w:rsid w:val="00997CF0"/>
    <w:rsid w:val="009A1F6A"/>
    <w:rsid w:val="009A3C61"/>
    <w:rsid w:val="009B0EAF"/>
    <w:rsid w:val="009B4B03"/>
    <w:rsid w:val="009C1615"/>
    <w:rsid w:val="009D7DAB"/>
    <w:rsid w:val="009E500E"/>
    <w:rsid w:val="009E74EC"/>
    <w:rsid w:val="009F72AF"/>
    <w:rsid w:val="00A01CAD"/>
    <w:rsid w:val="00A026CD"/>
    <w:rsid w:val="00A11126"/>
    <w:rsid w:val="00A143F2"/>
    <w:rsid w:val="00A1488D"/>
    <w:rsid w:val="00A172DA"/>
    <w:rsid w:val="00A35FE4"/>
    <w:rsid w:val="00A52BC7"/>
    <w:rsid w:val="00A56676"/>
    <w:rsid w:val="00A569B2"/>
    <w:rsid w:val="00A62DBE"/>
    <w:rsid w:val="00A8381E"/>
    <w:rsid w:val="00AA5E04"/>
    <w:rsid w:val="00AC08DE"/>
    <w:rsid w:val="00AC1944"/>
    <w:rsid w:val="00AF3B93"/>
    <w:rsid w:val="00B054FF"/>
    <w:rsid w:val="00B14D52"/>
    <w:rsid w:val="00B2660E"/>
    <w:rsid w:val="00B34CB4"/>
    <w:rsid w:val="00B45ECF"/>
    <w:rsid w:val="00B47D7E"/>
    <w:rsid w:val="00B5031B"/>
    <w:rsid w:val="00B51F59"/>
    <w:rsid w:val="00B53F41"/>
    <w:rsid w:val="00B63F2E"/>
    <w:rsid w:val="00B6693B"/>
    <w:rsid w:val="00B704A4"/>
    <w:rsid w:val="00B839D6"/>
    <w:rsid w:val="00B86BBF"/>
    <w:rsid w:val="00BA1E1F"/>
    <w:rsid w:val="00BA2905"/>
    <w:rsid w:val="00BA5F6B"/>
    <w:rsid w:val="00BA5F7B"/>
    <w:rsid w:val="00BA694B"/>
    <w:rsid w:val="00BB1292"/>
    <w:rsid w:val="00BC2919"/>
    <w:rsid w:val="00BC5B46"/>
    <w:rsid w:val="00BD0E42"/>
    <w:rsid w:val="00BD267F"/>
    <w:rsid w:val="00BD409E"/>
    <w:rsid w:val="00BE1C5D"/>
    <w:rsid w:val="00C06298"/>
    <w:rsid w:val="00C14E46"/>
    <w:rsid w:val="00C25637"/>
    <w:rsid w:val="00C25E2F"/>
    <w:rsid w:val="00C26B1A"/>
    <w:rsid w:val="00C41A9C"/>
    <w:rsid w:val="00C529B9"/>
    <w:rsid w:val="00C71CEE"/>
    <w:rsid w:val="00C82F31"/>
    <w:rsid w:val="00C832F8"/>
    <w:rsid w:val="00C913F9"/>
    <w:rsid w:val="00C97F2C"/>
    <w:rsid w:val="00CA3AD2"/>
    <w:rsid w:val="00CA719D"/>
    <w:rsid w:val="00CD22E7"/>
    <w:rsid w:val="00CE052D"/>
    <w:rsid w:val="00CE13A4"/>
    <w:rsid w:val="00CE2F9B"/>
    <w:rsid w:val="00CF0136"/>
    <w:rsid w:val="00CF3E1B"/>
    <w:rsid w:val="00CF7CCD"/>
    <w:rsid w:val="00D1256B"/>
    <w:rsid w:val="00D54E72"/>
    <w:rsid w:val="00D73CDA"/>
    <w:rsid w:val="00D84B78"/>
    <w:rsid w:val="00D85391"/>
    <w:rsid w:val="00D95629"/>
    <w:rsid w:val="00D95A8F"/>
    <w:rsid w:val="00DA0EC5"/>
    <w:rsid w:val="00DB3631"/>
    <w:rsid w:val="00DC1AEC"/>
    <w:rsid w:val="00DE0E9C"/>
    <w:rsid w:val="00E00929"/>
    <w:rsid w:val="00E00D8E"/>
    <w:rsid w:val="00E17E44"/>
    <w:rsid w:val="00E262FE"/>
    <w:rsid w:val="00E32672"/>
    <w:rsid w:val="00E34A53"/>
    <w:rsid w:val="00E4343E"/>
    <w:rsid w:val="00E701EE"/>
    <w:rsid w:val="00E729F7"/>
    <w:rsid w:val="00E84A9F"/>
    <w:rsid w:val="00EA2BE0"/>
    <w:rsid w:val="00EC208D"/>
    <w:rsid w:val="00EC7DD4"/>
    <w:rsid w:val="00EE59D7"/>
    <w:rsid w:val="00EF162D"/>
    <w:rsid w:val="00F31E3C"/>
    <w:rsid w:val="00F36CA2"/>
    <w:rsid w:val="00F41469"/>
    <w:rsid w:val="00F564D3"/>
    <w:rsid w:val="00F66081"/>
    <w:rsid w:val="00F66DEF"/>
    <w:rsid w:val="00F67791"/>
    <w:rsid w:val="00F8078E"/>
    <w:rsid w:val="00F94AB4"/>
    <w:rsid w:val="00FA67BA"/>
    <w:rsid w:val="00FA6BE7"/>
    <w:rsid w:val="00FB2CFD"/>
    <w:rsid w:val="00FC0B4D"/>
    <w:rsid w:val="00FD22B5"/>
    <w:rsid w:val="00FE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FCCF"/>
  <w15:docId w15:val="{5FE03315-75E2-4FF3-B180-09BB15D6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BE"/>
    <w:rPr>
      <w:lang w:eastAsia="en-US"/>
    </w:rPr>
  </w:style>
  <w:style w:type="paragraph" w:styleId="Heading1">
    <w:name w:val="heading 1"/>
    <w:basedOn w:val="Normal"/>
    <w:next w:val="Normal"/>
    <w:link w:val="Heading1Char"/>
    <w:qFormat/>
    <w:rsid w:val="0002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808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9808BE"/>
  </w:style>
  <w:style w:type="paragraph" w:customStyle="1" w:styleId="Els-caption">
    <w:name w:val="Els-caption"/>
    <w:rsid w:val="009808BE"/>
    <w:pPr>
      <w:keepLines/>
      <w:spacing w:before="100" w:after="120"/>
    </w:pPr>
    <w:rPr>
      <w:sz w:val="18"/>
      <w:lang w:val="en-US" w:eastAsia="en-US"/>
    </w:rPr>
  </w:style>
  <w:style w:type="paragraph" w:customStyle="1" w:styleId="Els-1storder-head">
    <w:name w:val="Els-1storder-head"/>
    <w:basedOn w:val="Els-body-text"/>
    <w:next w:val="Els-body-text"/>
    <w:rsid w:val="009808BE"/>
    <w:pPr>
      <w:keepNext/>
      <w:numPr>
        <w:ilvl w:val="1"/>
        <w:numId w:val="18"/>
      </w:numPr>
      <w:suppressAutoHyphens/>
      <w:spacing w:before="240" w:after="60" w:line="240" w:lineRule="exact"/>
    </w:pPr>
    <w:rPr>
      <w:b/>
      <w:sz w:val="22"/>
    </w:rPr>
  </w:style>
  <w:style w:type="paragraph" w:customStyle="1" w:styleId="Els-body-text">
    <w:name w:val="Els-body-text"/>
    <w:rsid w:val="009808BE"/>
    <w:pPr>
      <w:jc w:val="both"/>
    </w:pPr>
    <w:rPr>
      <w:lang w:val="en-US" w:eastAsia="en-US"/>
    </w:rPr>
  </w:style>
  <w:style w:type="paragraph" w:customStyle="1" w:styleId="Els-2ndorder-head">
    <w:name w:val="Els-2ndorder-head"/>
    <w:basedOn w:val="Els-body-text"/>
    <w:next w:val="Els-body-text"/>
    <w:rsid w:val="009808BE"/>
    <w:pPr>
      <w:keepNext/>
      <w:numPr>
        <w:ilvl w:val="2"/>
        <w:numId w:val="19"/>
      </w:numPr>
      <w:suppressAutoHyphens/>
      <w:spacing w:before="80"/>
    </w:pPr>
    <w:rPr>
      <w:i/>
    </w:rPr>
  </w:style>
  <w:style w:type="paragraph" w:customStyle="1" w:styleId="Els-3rdorder-head">
    <w:name w:val="Els-3rdorder-head"/>
    <w:basedOn w:val="Els-body-text"/>
    <w:next w:val="Els-body-text"/>
    <w:rsid w:val="009808BE"/>
    <w:pPr>
      <w:keepNext/>
      <w:numPr>
        <w:ilvl w:val="3"/>
        <w:numId w:val="20"/>
      </w:numPr>
      <w:suppressAutoHyphens/>
      <w:spacing w:before="60"/>
    </w:pPr>
    <w:rPr>
      <w:i/>
    </w:rPr>
  </w:style>
  <w:style w:type="paragraph" w:customStyle="1" w:styleId="Els-Affiliation">
    <w:name w:val="Els-Affiliation"/>
    <w:rsid w:val="009808BE"/>
    <w:pPr>
      <w:suppressAutoHyphens/>
      <w:spacing w:line="240" w:lineRule="exact"/>
    </w:pPr>
    <w:rPr>
      <w:i/>
      <w:noProof/>
      <w:lang w:eastAsia="en-US"/>
    </w:rPr>
  </w:style>
  <w:style w:type="paragraph" w:customStyle="1" w:styleId="Els-Author">
    <w:name w:val="Els-Author"/>
    <w:next w:val="Els-Affiliation"/>
    <w:rsid w:val="009808BE"/>
    <w:pPr>
      <w:keepNext/>
      <w:suppressAutoHyphens/>
      <w:spacing w:after="60" w:line="310" w:lineRule="exact"/>
    </w:pPr>
    <w:rPr>
      <w:noProof/>
      <w:sz w:val="22"/>
      <w:lang w:eastAsia="en-US"/>
    </w:rPr>
  </w:style>
  <w:style w:type="paragraph" w:customStyle="1" w:styleId="Els-bulletlist">
    <w:name w:val="Els-bulletlist"/>
    <w:basedOn w:val="Els-body-text"/>
    <w:rsid w:val="009808BE"/>
    <w:pPr>
      <w:tabs>
        <w:tab w:val="left" w:pos="240"/>
        <w:tab w:val="num" w:pos="360"/>
      </w:tabs>
      <w:ind w:left="240" w:hanging="240"/>
      <w:jc w:val="left"/>
    </w:pPr>
  </w:style>
  <w:style w:type="paragraph" w:customStyle="1" w:styleId="Els-chem-equation">
    <w:name w:val="Els-chem-equation"/>
    <w:basedOn w:val="Els-body-text"/>
    <w:next w:val="Els-body-text"/>
    <w:rsid w:val="009808BE"/>
    <w:pPr>
      <w:tabs>
        <w:tab w:val="right" w:pos="7088"/>
      </w:tabs>
      <w:spacing w:before="120" w:after="120"/>
    </w:pPr>
    <w:rPr>
      <w:noProof/>
      <w:lang w:val="en-GB"/>
    </w:rPr>
  </w:style>
  <w:style w:type="paragraph" w:customStyle="1" w:styleId="Els-equation">
    <w:name w:val="Els-equation"/>
    <w:basedOn w:val="Els-body-text"/>
    <w:next w:val="Els-body-text"/>
    <w:rsid w:val="009808BE"/>
    <w:pPr>
      <w:tabs>
        <w:tab w:val="right" w:pos="7088"/>
      </w:tabs>
      <w:spacing w:before="120" w:after="120"/>
    </w:pPr>
    <w:rPr>
      <w:i/>
      <w:noProof/>
      <w:lang w:val="en-GB"/>
    </w:rPr>
  </w:style>
  <w:style w:type="paragraph" w:customStyle="1" w:styleId="Els-footnote">
    <w:name w:val="Els-footnote"/>
    <w:rsid w:val="009808BE"/>
    <w:pPr>
      <w:keepLines/>
      <w:widowControl w:val="0"/>
      <w:ind w:left="120" w:hanging="120"/>
    </w:pPr>
    <w:rPr>
      <w:sz w:val="18"/>
      <w:lang w:val="en-US" w:eastAsia="en-US"/>
    </w:rPr>
  </w:style>
  <w:style w:type="paragraph" w:customStyle="1" w:styleId="Els-numlist">
    <w:name w:val="Els-numlist"/>
    <w:basedOn w:val="Els-body-text"/>
    <w:rsid w:val="009808BE"/>
    <w:pPr>
      <w:tabs>
        <w:tab w:val="left" w:pos="240"/>
        <w:tab w:val="num" w:pos="360"/>
      </w:tabs>
      <w:ind w:left="240" w:hanging="240"/>
      <w:jc w:val="left"/>
    </w:pPr>
  </w:style>
  <w:style w:type="paragraph" w:customStyle="1" w:styleId="Els-reference">
    <w:name w:val="Els-reference"/>
    <w:rsid w:val="009808BE"/>
    <w:pPr>
      <w:numPr>
        <w:numId w:val="22"/>
      </w:numPr>
      <w:tabs>
        <w:tab w:val="clear" w:pos="1060"/>
        <w:tab w:val="num" w:pos="480"/>
      </w:tabs>
      <w:ind w:hanging="96"/>
    </w:pPr>
    <w:rPr>
      <w:noProof/>
      <w:sz w:val="18"/>
      <w:lang w:eastAsia="en-US"/>
    </w:rPr>
  </w:style>
  <w:style w:type="paragraph" w:customStyle="1" w:styleId="Els-reference-head">
    <w:name w:val="Els-reference-head"/>
    <w:basedOn w:val="Els-body-text"/>
    <w:next w:val="Els-referenceno-number"/>
    <w:rsid w:val="009808BE"/>
    <w:pPr>
      <w:keepNext/>
      <w:spacing w:before="240" w:after="60"/>
    </w:pPr>
    <w:rPr>
      <w:b/>
      <w:sz w:val="22"/>
      <w:szCs w:val="22"/>
    </w:rPr>
  </w:style>
  <w:style w:type="paragraph" w:customStyle="1" w:styleId="Els-table-text">
    <w:name w:val="Els-table-text"/>
    <w:rsid w:val="009808BE"/>
    <w:pPr>
      <w:keepNext/>
      <w:spacing w:after="80" w:line="240" w:lineRule="exact"/>
    </w:pPr>
    <w:rPr>
      <w:sz w:val="18"/>
      <w:lang w:val="en-US" w:eastAsia="en-US"/>
    </w:rPr>
  </w:style>
  <w:style w:type="paragraph" w:customStyle="1" w:styleId="Els-Title">
    <w:name w:val="Els-Title"/>
    <w:next w:val="Els-Author"/>
    <w:rsid w:val="009808BE"/>
    <w:pPr>
      <w:suppressAutoHyphens/>
      <w:spacing w:before="240" w:after="120" w:line="360" w:lineRule="exact"/>
    </w:pPr>
    <w:rPr>
      <w:b/>
      <w:sz w:val="32"/>
      <w:lang w:val="en-US" w:eastAsia="en-US"/>
    </w:rPr>
  </w:style>
  <w:style w:type="character" w:styleId="EndnoteReference">
    <w:name w:val="endnote reference"/>
    <w:basedOn w:val="DefaultParagraphFont"/>
    <w:semiHidden/>
    <w:rsid w:val="009808BE"/>
    <w:rPr>
      <w:vertAlign w:val="superscript"/>
    </w:rPr>
  </w:style>
  <w:style w:type="paragraph" w:styleId="Header">
    <w:name w:val="header"/>
    <w:rsid w:val="009808BE"/>
    <w:pPr>
      <w:tabs>
        <w:tab w:val="center" w:pos="3600"/>
        <w:tab w:val="right" w:pos="7200"/>
      </w:tabs>
      <w:spacing w:line="200" w:lineRule="atLeast"/>
    </w:pPr>
    <w:rPr>
      <w:noProof/>
      <w:lang w:eastAsia="en-US"/>
    </w:rPr>
  </w:style>
  <w:style w:type="paragraph" w:styleId="Footer">
    <w:name w:val="footer"/>
    <w:basedOn w:val="Header"/>
    <w:rsid w:val="009808BE"/>
  </w:style>
  <w:style w:type="character" w:styleId="FootnoteReference">
    <w:name w:val="footnote reference"/>
    <w:semiHidden/>
    <w:rsid w:val="009808BE"/>
    <w:rPr>
      <w:vertAlign w:val="superscript"/>
    </w:rPr>
  </w:style>
  <w:style w:type="paragraph" w:styleId="FootnoteText">
    <w:name w:val="footnote text"/>
    <w:basedOn w:val="Normal"/>
    <w:semiHidden/>
    <w:rsid w:val="009808BE"/>
    <w:rPr>
      <w:rFonts w:ascii="Univers" w:hAnsi="Univers"/>
    </w:rPr>
  </w:style>
  <w:style w:type="character" w:styleId="Hyperlink">
    <w:name w:val="Hyperlink"/>
    <w:basedOn w:val="DefaultParagraphFont"/>
    <w:uiPriority w:val="99"/>
    <w:rsid w:val="009808BE"/>
    <w:rPr>
      <w:color w:val="0000FF"/>
      <w:u w:val="single"/>
    </w:rPr>
  </w:style>
  <w:style w:type="character" w:customStyle="1" w:styleId="MTEquationSection">
    <w:name w:val="MTEquationSection"/>
    <w:basedOn w:val="DefaultParagraphFont"/>
    <w:rsid w:val="009808BE"/>
    <w:rPr>
      <w:vanish/>
      <w:color w:val="FF0000"/>
    </w:rPr>
  </w:style>
  <w:style w:type="character" w:styleId="PageNumber">
    <w:name w:val="page number"/>
    <w:basedOn w:val="DefaultParagraphFont"/>
    <w:rsid w:val="009808BE"/>
    <w:rPr>
      <w:sz w:val="20"/>
      <w:szCs w:val="20"/>
    </w:rPr>
  </w:style>
  <w:style w:type="paragraph" w:customStyle="1" w:styleId="Els-Chapterno">
    <w:name w:val="Els-Chapter no"/>
    <w:rsid w:val="009808BE"/>
    <w:pPr>
      <w:numPr>
        <w:numId w:val="21"/>
      </w:numPr>
      <w:spacing w:before="907" w:line="260" w:lineRule="exact"/>
    </w:pPr>
    <w:rPr>
      <w:sz w:val="24"/>
      <w:szCs w:val="24"/>
      <w:lang w:val="en-US" w:eastAsia="en-US"/>
    </w:rPr>
  </w:style>
  <w:style w:type="paragraph" w:customStyle="1" w:styleId="Els-referenceno-number">
    <w:name w:val="Els-reference no-number"/>
    <w:basedOn w:val="Els-reference"/>
    <w:rsid w:val="009808BE"/>
    <w:pPr>
      <w:numPr>
        <w:numId w:val="0"/>
      </w:numPr>
      <w:ind w:left="240" w:hanging="240"/>
    </w:pPr>
  </w:style>
  <w:style w:type="paragraph" w:customStyle="1" w:styleId="Els-Abstract">
    <w:name w:val="Els-Abstract"/>
    <w:basedOn w:val="Els-1storder-head"/>
    <w:next w:val="Els-body-text"/>
    <w:autoRedefine/>
    <w:rsid w:val="00C14E46"/>
    <w:pPr>
      <w:numPr>
        <w:ilvl w:val="0"/>
        <w:numId w:val="0"/>
      </w:numPr>
    </w:pPr>
  </w:style>
  <w:style w:type="character" w:customStyle="1" w:styleId="Els-captionChar">
    <w:name w:val="Els-caption Char"/>
    <w:basedOn w:val="DefaultParagraphFont"/>
    <w:rsid w:val="009808BE"/>
    <w:rPr>
      <w:sz w:val="18"/>
      <w:lang w:val="en-US" w:eastAsia="en-US" w:bidi="ar-SA"/>
    </w:rPr>
  </w:style>
  <w:style w:type="character" w:styleId="CommentReference">
    <w:name w:val="annotation reference"/>
    <w:basedOn w:val="DefaultParagraphFont"/>
    <w:semiHidden/>
    <w:rsid w:val="009808BE"/>
    <w:rPr>
      <w:sz w:val="16"/>
      <w:szCs w:val="16"/>
    </w:rPr>
  </w:style>
  <w:style w:type="paragraph" w:styleId="CommentText">
    <w:name w:val="annotation text"/>
    <w:basedOn w:val="Normal"/>
    <w:semiHidden/>
    <w:rsid w:val="009808BE"/>
  </w:style>
  <w:style w:type="paragraph" w:customStyle="1" w:styleId="CommentSubject1">
    <w:name w:val="Comment Subject1"/>
    <w:basedOn w:val="CommentText"/>
    <w:next w:val="CommentText"/>
    <w:semiHidden/>
    <w:rsid w:val="009808BE"/>
    <w:rPr>
      <w:b/>
      <w:bCs/>
    </w:rPr>
  </w:style>
  <w:style w:type="paragraph" w:customStyle="1" w:styleId="BalloonText1">
    <w:name w:val="Balloon Text1"/>
    <w:basedOn w:val="Normal"/>
    <w:semiHidden/>
    <w:rsid w:val="009808BE"/>
    <w:rPr>
      <w:rFonts w:ascii="Tahoma" w:hAnsi="Tahoma" w:cs="Tahoma"/>
      <w:sz w:val="16"/>
      <w:szCs w:val="16"/>
    </w:rPr>
  </w:style>
  <w:style w:type="paragraph" w:styleId="NoSpacing">
    <w:name w:val="No Spacing"/>
    <w:uiPriority w:val="99"/>
    <w:qFormat/>
    <w:rsid w:val="00171A91"/>
    <w:rPr>
      <w:rFonts w:ascii="Calibri" w:eastAsia="Calibri" w:hAnsi="Calibri"/>
      <w:position w:val="-6"/>
      <w:sz w:val="24"/>
      <w:szCs w:val="24"/>
      <w:lang w:eastAsia="en-US"/>
    </w:rPr>
  </w:style>
  <w:style w:type="paragraph" w:styleId="IntenseQuote">
    <w:name w:val="Intense Quote"/>
    <w:basedOn w:val="Normal"/>
    <w:next w:val="Normal"/>
    <w:link w:val="IntenseQuoteChar"/>
    <w:qFormat/>
    <w:rsid w:val="00171A91"/>
    <w:pPr>
      <w:pBdr>
        <w:bottom w:val="single" w:sz="4" w:space="4" w:color="4F81BD"/>
      </w:pBdr>
      <w:spacing w:before="200" w:after="280" w:line="276" w:lineRule="auto"/>
      <w:ind w:left="936" w:right="936"/>
    </w:pPr>
    <w:rPr>
      <w:rFonts w:ascii="Calibri" w:eastAsia="Calibri" w:hAnsi="Calibri"/>
      <w:b/>
      <w:bCs/>
      <w:i/>
      <w:iCs/>
      <w:color w:val="000000"/>
      <w:sz w:val="24"/>
      <w:szCs w:val="24"/>
    </w:rPr>
  </w:style>
  <w:style w:type="character" w:customStyle="1" w:styleId="IntenseQuoteChar">
    <w:name w:val="Intense Quote Char"/>
    <w:basedOn w:val="DefaultParagraphFont"/>
    <w:link w:val="IntenseQuote"/>
    <w:rsid w:val="00171A91"/>
    <w:rPr>
      <w:rFonts w:ascii="Calibri" w:eastAsia="Calibri" w:hAnsi="Calibri"/>
      <w:b/>
      <w:bCs/>
      <w:i/>
      <w:iCs/>
      <w:color w:val="000000"/>
      <w:sz w:val="24"/>
      <w:szCs w:val="24"/>
      <w:lang w:eastAsia="en-US"/>
    </w:rPr>
  </w:style>
  <w:style w:type="paragraph" w:styleId="BalloonText">
    <w:name w:val="Balloon Text"/>
    <w:basedOn w:val="Normal"/>
    <w:link w:val="BalloonTextChar"/>
    <w:rsid w:val="00221F1B"/>
    <w:rPr>
      <w:rFonts w:ascii="Tahoma" w:hAnsi="Tahoma" w:cs="Tahoma"/>
      <w:sz w:val="16"/>
      <w:szCs w:val="16"/>
    </w:rPr>
  </w:style>
  <w:style w:type="character" w:customStyle="1" w:styleId="BalloonTextChar">
    <w:name w:val="Balloon Text Char"/>
    <w:basedOn w:val="DefaultParagraphFont"/>
    <w:link w:val="BalloonText"/>
    <w:rsid w:val="00221F1B"/>
    <w:rPr>
      <w:rFonts w:ascii="Tahoma" w:hAnsi="Tahoma" w:cs="Tahoma"/>
      <w:sz w:val="16"/>
      <w:szCs w:val="16"/>
      <w:lang w:eastAsia="en-US"/>
    </w:rPr>
  </w:style>
  <w:style w:type="paragraph" w:styleId="BodyText">
    <w:name w:val="Body Text"/>
    <w:basedOn w:val="Normal"/>
    <w:link w:val="BodyTextChar"/>
    <w:uiPriority w:val="99"/>
    <w:rsid w:val="002C5DAA"/>
    <w:pPr>
      <w:spacing w:line="480" w:lineRule="auto"/>
      <w:jc w:val="both"/>
    </w:pPr>
    <w:rPr>
      <w:sz w:val="24"/>
      <w:szCs w:val="24"/>
      <w:lang w:eastAsia="ar-SA"/>
    </w:rPr>
  </w:style>
  <w:style w:type="character" w:customStyle="1" w:styleId="BodyTextChar">
    <w:name w:val="Body Text Char"/>
    <w:basedOn w:val="DefaultParagraphFont"/>
    <w:link w:val="BodyText"/>
    <w:uiPriority w:val="99"/>
    <w:rsid w:val="002C5DAA"/>
    <w:rPr>
      <w:sz w:val="24"/>
      <w:szCs w:val="24"/>
      <w:lang w:eastAsia="ar-SA"/>
    </w:rPr>
  </w:style>
  <w:style w:type="character" w:customStyle="1" w:styleId="Char">
    <w:name w:val="Char"/>
    <w:basedOn w:val="DefaultParagraphFont"/>
    <w:semiHidden/>
    <w:rsid w:val="00500064"/>
    <w:rPr>
      <w:rFonts w:ascii="Tahoma" w:hAnsi="Tahoma" w:cs="Tahoma"/>
      <w:sz w:val="16"/>
      <w:szCs w:val="16"/>
      <w:lang w:val="en-US" w:eastAsia="en-US"/>
    </w:rPr>
  </w:style>
  <w:style w:type="character" w:styleId="PlaceholderText">
    <w:name w:val="Placeholder Text"/>
    <w:basedOn w:val="DefaultParagraphFont"/>
    <w:uiPriority w:val="99"/>
    <w:semiHidden/>
    <w:rsid w:val="00961134"/>
    <w:rPr>
      <w:color w:val="808080"/>
    </w:rPr>
  </w:style>
  <w:style w:type="paragraph" w:styleId="ListParagraph">
    <w:name w:val="List Paragraph"/>
    <w:basedOn w:val="Normal"/>
    <w:uiPriority w:val="34"/>
    <w:qFormat/>
    <w:rsid w:val="00961134"/>
    <w:pPr>
      <w:ind w:left="720"/>
      <w:contextualSpacing/>
    </w:pPr>
  </w:style>
  <w:style w:type="character" w:customStyle="1" w:styleId="BodyText3Char">
    <w:name w:val="Body Text 3 Char"/>
    <w:basedOn w:val="DefaultParagraphFont"/>
    <w:uiPriority w:val="99"/>
    <w:semiHidden/>
    <w:rsid w:val="009B4B03"/>
    <w:rPr>
      <w:sz w:val="16"/>
      <w:szCs w:val="16"/>
      <w:lang w:val="en-US" w:eastAsia="en-US"/>
    </w:rPr>
  </w:style>
  <w:style w:type="character" w:styleId="Strong">
    <w:name w:val="Strong"/>
    <w:basedOn w:val="DefaultParagraphFont"/>
    <w:qFormat/>
    <w:rsid w:val="002F28E3"/>
    <w:rPr>
      <w:b/>
      <w:bCs/>
    </w:rPr>
  </w:style>
  <w:style w:type="table" w:styleId="TableGrid">
    <w:name w:val="Table Grid"/>
    <w:basedOn w:val="TableNormal"/>
    <w:rsid w:val="009B0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D54E72"/>
    <w:rPr>
      <w:color w:val="800080" w:themeColor="followedHyperlink"/>
      <w:u w:val="single"/>
    </w:rPr>
  </w:style>
  <w:style w:type="character" w:customStyle="1" w:styleId="Heading1Char">
    <w:name w:val="Heading 1 Char"/>
    <w:basedOn w:val="DefaultParagraphFont"/>
    <w:link w:val="Heading1"/>
    <w:rsid w:val="00027CDD"/>
    <w:rPr>
      <w:rFonts w:asciiTheme="majorHAnsi" w:eastAsiaTheme="majorEastAsia" w:hAnsiTheme="majorHAnsi" w:cstheme="majorBidi"/>
      <w:b/>
      <w:bCs/>
      <w:color w:val="365F91" w:themeColor="accent1" w:themeShade="BF"/>
      <w:sz w:val="28"/>
      <w:szCs w:val="28"/>
      <w:lang w:eastAsia="en-US"/>
    </w:rPr>
  </w:style>
  <w:style w:type="paragraph" w:customStyle="1" w:styleId="MTDisplayEquation">
    <w:name w:val="MTDisplayEquation"/>
    <w:basedOn w:val="Normal"/>
    <w:next w:val="Normal"/>
    <w:link w:val="MTDisplayEquationChar"/>
    <w:rsid w:val="002B31C2"/>
    <w:pPr>
      <w:tabs>
        <w:tab w:val="center" w:pos="3480"/>
        <w:tab w:val="right" w:pos="6940"/>
      </w:tabs>
      <w:jc w:val="both"/>
    </w:pPr>
  </w:style>
  <w:style w:type="character" w:customStyle="1" w:styleId="MTDisplayEquationChar">
    <w:name w:val="MTDisplayEquation Char"/>
    <w:basedOn w:val="DefaultParagraphFont"/>
    <w:link w:val="MTDisplayEquation"/>
    <w:rsid w:val="002B31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4420">
      <w:bodyDiv w:val="1"/>
      <w:marLeft w:val="0"/>
      <w:marRight w:val="0"/>
      <w:marTop w:val="0"/>
      <w:marBottom w:val="0"/>
      <w:divBdr>
        <w:top w:val="none" w:sz="0" w:space="0" w:color="auto"/>
        <w:left w:val="none" w:sz="0" w:space="0" w:color="auto"/>
        <w:bottom w:val="none" w:sz="0" w:space="0" w:color="auto"/>
        <w:right w:val="none" w:sz="0" w:space="0" w:color="auto"/>
      </w:divBdr>
    </w:div>
    <w:div w:id="15881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image" Target="media/image22.wmf"/><Relationship Id="rId66" Type="http://schemas.openxmlformats.org/officeDocument/2006/relationships/image" Target="media/image23.wmf"/><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6.bin"/><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theme" Target="theme/theme1.xml"/><Relationship Id="rId8" Type="http://schemas.openxmlformats.org/officeDocument/2006/relationships/hyperlink" Target="mailto:I.M.Mujtaba@bradford.ac.uk" TargetMode="External"/><Relationship Id="rId51" Type="http://schemas.openxmlformats.org/officeDocument/2006/relationships/image" Target="media/image20.wmf"/><Relationship Id="rId72" Type="http://schemas.openxmlformats.org/officeDocument/2006/relationships/hyperlink" Target="http://www.sciencedirect.com/science?_ob=ArticleURL&amp;_udi=B6TFX-4MDJ0GJ-W&amp;_user=122861&amp;_coverDate=11%2F30%2F2006&amp;_alid=954877991&amp;_rdoc=3&amp;_fmt=high&amp;_orig=search&amp;_cdi=5238&amp;_sort=r&amp;_docanchor=&amp;view=c&amp;_ct=7&amp;_acct=C000010080&amp;_version=1&amp;_urlVersion=0&amp;_userid=122861&amp;md5=0ab72766a60701b1a09f4fe286da3bd8"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mhawai\Desktop\teElsevie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eamhawai\Desktop\Book11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amhawai\Desktop\Book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a</a:t>
            </a:r>
          </a:p>
        </c:rich>
      </c:tx>
      <c:layout>
        <c:manualLayout>
          <c:xMode val="edge"/>
          <c:yMode val="edge"/>
          <c:x val="0.36980924259467751"/>
          <c:y val="3.6526684164479812E-4"/>
        </c:manualLayout>
      </c:layout>
      <c:overlay val="1"/>
    </c:title>
    <c:autoTitleDeleted val="0"/>
    <c:plotArea>
      <c:layout>
        <c:manualLayout>
          <c:layoutTarget val="inner"/>
          <c:xMode val="edge"/>
          <c:yMode val="edge"/>
          <c:x val="0.24823443944507056"/>
          <c:y val="5.1358597762618106E-2"/>
          <c:w val="0.68033698912635532"/>
          <c:h val="0.70794388111558271"/>
        </c:manualLayout>
      </c:layout>
      <c:scatterChart>
        <c:scatterStyle val="lineMarker"/>
        <c:varyColors val="0"/>
        <c:ser>
          <c:idx val="0"/>
          <c:order val="0"/>
          <c:tx>
            <c:v>Actual fouling data</c:v>
          </c:tx>
          <c:spPr>
            <a:ln w="28575">
              <a:noFill/>
            </a:ln>
          </c:spPr>
          <c:xVal>
            <c:numRef>
              <c:f>Sheet1!$O$404:$O$477</c:f>
              <c:numCache>
                <c:formatCode>General</c:formatCode>
                <c:ptCount val="74"/>
                <c:pt idx="0">
                  <c:v>58.242100000000313</c:v>
                </c:pt>
                <c:pt idx="1">
                  <c:v>57.313399999999994</c:v>
                </c:pt>
                <c:pt idx="2">
                  <c:v>63.2836</c:v>
                </c:pt>
                <c:pt idx="3">
                  <c:v>74.693200000000004</c:v>
                </c:pt>
                <c:pt idx="4">
                  <c:v>66.86569999999999</c:v>
                </c:pt>
                <c:pt idx="5">
                  <c:v>104.54400000000012</c:v>
                </c:pt>
                <c:pt idx="6">
                  <c:v>122.72</c:v>
                </c:pt>
                <c:pt idx="7">
                  <c:v>113.43300000000002</c:v>
                </c:pt>
                <c:pt idx="8">
                  <c:v>357.41299999999899</c:v>
                </c:pt>
                <c:pt idx="9">
                  <c:v>375.98699999999576</c:v>
                </c:pt>
                <c:pt idx="10">
                  <c:v>366.56700000000001</c:v>
                </c:pt>
                <c:pt idx="11">
                  <c:v>312.96799999999899</c:v>
                </c:pt>
                <c:pt idx="12">
                  <c:v>331.40999999999963</c:v>
                </c:pt>
                <c:pt idx="13">
                  <c:v>322.38799999999969</c:v>
                </c:pt>
                <c:pt idx="14">
                  <c:v>254.99200000000027</c:v>
                </c:pt>
                <c:pt idx="15">
                  <c:v>248.35800000000165</c:v>
                </c:pt>
                <c:pt idx="16">
                  <c:v>65.008299999999991</c:v>
                </c:pt>
                <c:pt idx="17">
                  <c:v>67.528999999999982</c:v>
                </c:pt>
                <c:pt idx="18">
                  <c:v>86.102799999999988</c:v>
                </c:pt>
                <c:pt idx="19">
                  <c:v>76.550600000000003</c:v>
                </c:pt>
                <c:pt idx="20">
                  <c:v>34.626900000000013</c:v>
                </c:pt>
                <c:pt idx="21">
                  <c:v>53.731300000000012</c:v>
                </c:pt>
                <c:pt idx="22">
                  <c:v>44.179100000000012</c:v>
                </c:pt>
                <c:pt idx="23">
                  <c:v>12.471</c:v>
                </c:pt>
                <c:pt idx="24">
                  <c:v>0.26534000000000002</c:v>
                </c:pt>
                <c:pt idx="25">
                  <c:v>15.389700000000024</c:v>
                </c:pt>
                <c:pt idx="26">
                  <c:v>7.2968500000000001</c:v>
                </c:pt>
                <c:pt idx="27">
                  <c:v>25.2073</c:v>
                </c:pt>
                <c:pt idx="28">
                  <c:v>13.0017</c:v>
                </c:pt>
                <c:pt idx="29">
                  <c:v>26.135999999999999</c:v>
                </c:pt>
                <c:pt idx="30">
                  <c:v>16.7164</c:v>
                </c:pt>
                <c:pt idx="31">
                  <c:v>25.0746</c:v>
                </c:pt>
                <c:pt idx="32">
                  <c:v>62.354899999999994</c:v>
                </c:pt>
                <c:pt idx="33">
                  <c:v>56.252100000000013</c:v>
                </c:pt>
                <c:pt idx="34">
                  <c:v>48.159200000000006</c:v>
                </c:pt>
                <c:pt idx="35">
                  <c:v>39.270300000000013</c:v>
                </c:pt>
                <c:pt idx="36">
                  <c:v>31.044799999999789</c:v>
                </c:pt>
                <c:pt idx="37">
                  <c:v>243.31700000000001</c:v>
                </c:pt>
                <c:pt idx="38">
                  <c:v>252.20599999999999</c:v>
                </c:pt>
                <c:pt idx="39">
                  <c:v>378.77299999999963</c:v>
                </c:pt>
                <c:pt idx="40">
                  <c:v>369.48599999999863</c:v>
                </c:pt>
                <c:pt idx="41">
                  <c:v>360.86200000000002</c:v>
                </c:pt>
                <c:pt idx="42">
                  <c:v>353.43299999999869</c:v>
                </c:pt>
                <c:pt idx="43">
                  <c:v>344.67700000000002</c:v>
                </c:pt>
                <c:pt idx="44">
                  <c:v>335.12400000000002</c:v>
                </c:pt>
                <c:pt idx="45">
                  <c:v>325.572</c:v>
                </c:pt>
                <c:pt idx="46">
                  <c:v>316.68299999999999</c:v>
                </c:pt>
                <c:pt idx="47">
                  <c:v>307.79399999999669</c:v>
                </c:pt>
                <c:pt idx="48">
                  <c:v>298.50700000000001</c:v>
                </c:pt>
                <c:pt idx="49">
                  <c:v>288.95499999999993</c:v>
                </c:pt>
                <c:pt idx="50">
                  <c:v>279.53599999999869</c:v>
                </c:pt>
                <c:pt idx="51">
                  <c:v>270.779</c:v>
                </c:pt>
                <c:pt idx="52">
                  <c:v>261.49299999999869</c:v>
                </c:pt>
                <c:pt idx="53">
                  <c:v>65.671599999999998</c:v>
                </c:pt>
                <c:pt idx="54">
                  <c:v>72.570499999999981</c:v>
                </c:pt>
                <c:pt idx="55">
                  <c:v>81.990000000000023</c:v>
                </c:pt>
                <c:pt idx="56">
                  <c:v>241.85700000000156</c:v>
                </c:pt>
                <c:pt idx="57">
                  <c:v>233.63200000000001</c:v>
                </c:pt>
                <c:pt idx="58">
                  <c:v>224.74299999999999</c:v>
                </c:pt>
                <c:pt idx="59">
                  <c:v>215.45600000000007</c:v>
                </c:pt>
                <c:pt idx="60">
                  <c:v>206.036</c:v>
                </c:pt>
                <c:pt idx="61">
                  <c:v>197.28</c:v>
                </c:pt>
                <c:pt idx="62">
                  <c:v>189.58500000000001</c:v>
                </c:pt>
                <c:pt idx="63">
                  <c:v>180.697</c:v>
                </c:pt>
                <c:pt idx="64">
                  <c:v>171.41</c:v>
                </c:pt>
                <c:pt idx="65">
                  <c:v>162.52100000000004</c:v>
                </c:pt>
                <c:pt idx="66">
                  <c:v>153.89700000000047</c:v>
                </c:pt>
                <c:pt idx="67">
                  <c:v>144.876</c:v>
                </c:pt>
                <c:pt idx="68">
                  <c:v>135.32300000000001</c:v>
                </c:pt>
                <c:pt idx="69">
                  <c:v>125.771</c:v>
                </c:pt>
                <c:pt idx="70">
                  <c:v>116.48399999999999</c:v>
                </c:pt>
                <c:pt idx="71">
                  <c:v>107.99299999999999</c:v>
                </c:pt>
                <c:pt idx="72">
                  <c:v>99.104500000000002</c:v>
                </c:pt>
                <c:pt idx="73">
                  <c:v>90.746300000000005</c:v>
                </c:pt>
              </c:numCache>
            </c:numRef>
          </c:xVal>
          <c:yVal>
            <c:numRef>
              <c:f>Sheet1!$P$404:$P$477</c:f>
              <c:numCache>
                <c:formatCode>General</c:formatCode>
                <c:ptCount val="74"/>
                <c:pt idx="0">
                  <c:v>5.5921999999999999E-2</c:v>
                </c:pt>
                <c:pt idx="1">
                  <c:v>6.0273600000000024E-2</c:v>
                </c:pt>
                <c:pt idx="2">
                  <c:v>7.3836300000000563E-2</c:v>
                </c:pt>
                <c:pt idx="3">
                  <c:v>5.4224500000000023E-2</c:v>
                </c:pt>
                <c:pt idx="4">
                  <c:v>6.1683999999999996E-2</c:v>
                </c:pt>
                <c:pt idx="5">
                  <c:v>6.0081100000000012E-2</c:v>
                </c:pt>
                <c:pt idx="6">
                  <c:v>5.1492500000000531E-2</c:v>
                </c:pt>
                <c:pt idx="7">
                  <c:v>5.497240000000083E-2</c:v>
                </c:pt>
                <c:pt idx="8">
                  <c:v>5.7057600000000805E-2</c:v>
                </c:pt>
                <c:pt idx="9">
                  <c:v>6.2960199999999994E-2</c:v>
                </c:pt>
                <c:pt idx="10">
                  <c:v>6.0462400000000978E-2</c:v>
                </c:pt>
                <c:pt idx="11">
                  <c:v>5.4883700000000819E-2</c:v>
                </c:pt>
                <c:pt idx="12">
                  <c:v>5.2997000000000696E-2</c:v>
                </c:pt>
                <c:pt idx="13">
                  <c:v>5.7381600000000831E-2</c:v>
                </c:pt>
                <c:pt idx="14">
                  <c:v>4.9504100000000023E-2</c:v>
                </c:pt>
                <c:pt idx="15">
                  <c:v>5.8770300000000004E-2</c:v>
                </c:pt>
                <c:pt idx="16">
                  <c:v>6.9481400000000734E-2</c:v>
                </c:pt>
                <c:pt idx="17">
                  <c:v>5.6971099999999976E-2</c:v>
                </c:pt>
                <c:pt idx="18">
                  <c:v>5.1823000000000022E-2</c:v>
                </c:pt>
                <c:pt idx="19">
                  <c:v>5.2405400000000463E-2</c:v>
                </c:pt>
                <c:pt idx="20">
                  <c:v>5.5293600000000741E-2</c:v>
                </c:pt>
                <c:pt idx="21">
                  <c:v>5.5034600000000725E-2</c:v>
                </c:pt>
                <c:pt idx="22">
                  <c:v>5.5254700000000004E-2</c:v>
                </c:pt>
                <c:pt idx="23">
                  <c:v>3.2739000000000427E-2</c:v>
                </c:pt>
                <c:pt idx="24">
                  <c:v>3.5325000000000002E-2</c:v>
                </c:pt>
                <c:pt idx="25">
                  <c:v>5.0661900000000024E-2</c:v>
                </c:pt>
                <c:pt idx="26">
                  <c:v>4.3810800000000004E-2</c:v>
                </c:pt>
                <c:pt idx="27">
                  <c:v>4.5911700000000034E-2</c:v>
                </c:pt>
                <c:pt idx="28">
                  <c:v>3.9802100000000312E-2</c:v>
                </c:pt>
                <c:pt idx="29">
                  <c:v>4.9531100000000022E-2</c:v>
                </c:pt>
                <c:pt idx="30">
                  <c:v>5.1924600000000022E-2</c:v>
                </c:pt>
                <c:pt idx="31">
                  <c:v>4.6818100000000022E-2</c:v>
                </c:pt>
                <c:pt idx="32">
                  <c:v>7.0216900000000734E-2</c:v>
                </c:pt>
                <c:pt idx="33">
                  <c:v>6.0096800000000616E-2</c:v>
                </c:pt>
                <c:pt idx="34">
                  <c:v>5.2339900000000598E-2</c:v>
                </c:pt>
                <c:pt idx="35">
                  <c:v>5.0383400000000814E-2</c:v>
                </c:pt>
                <c:pt idx="36">
                  <c:v>5.6938700000000023E-2</c:v>
                </c:pt>
                <c:pt idx="37">
                  <c:v>4.8102400000000503E-2</c:v>
                </c:pt>
                <c:pt idx="38">
                  <c:v>5.2776300000000512E-2</c:v>
                </c:pt>
                <c:pt idx="39">
                  <c:v>6.4941600000000113E-2</c:v>
                </c:pt>
                <c:pt idx="40">
                  <c:v>6.1175099999999975E-2</c:v>
                </c:pt>
                <c:pt idx="41">
                  <c:v>5.9761000000000904E-2</c:v>
                </c:pt>
                <c:pt idx="42">
                  <c:v>5.471880000000072E-2</c:v>
                </c:pt>
                <c:pt idx="43">
                  <c:v>5.3305200000000122E-2</c:v>
                </c:pt>
                <c:pt idx="44">
                  <c:v>5.2800700000000589E-2</c:v>
                </c:pt>
                <c:pt idx="45">
                  <c:v>5.3201899999999976E-2</c:v>
                </c:pt>
                <c:pt idx="46">
                  <c:v>5.6680200000000007E-2</c:v>
                </c:pt>
                <c:pt idx="47">
                  <c:v>5.6172899999999977E-2</c:v>
                </c:pt>
                <c:pt idx="48">
                  <c:v>5.4942700000000497E-2</c:v>
                </c:pt>
                <c:pt idx="49">
                  <c:v>5.51628000000004E-2</c:v>
                </c:pt>
                <c:pt idx="50">
                  <c:v>5.5201199999999985E-2</c:v>
                </c:pt>
                <c:pt idx="51">
                  <c:v>5.1613700000000033E-2</c:v>
                </c:pt>
                <c:pt idx="52">
                  <c:v>4.9477600000000739E-2</c:v>
                </c:pt>
                <c:pt idx="53">
                  <c:v>6.8210600000000524E-2</c:v>
                </c:pt>
                <c:pt idx="54">
                  <c:v>5.9305600000000881E-2</c:v>
                </c:pt>
                <c:pt idx="55">
                  <c:v>5.6912200000000697E-2</c:v>
                </c:pt>
                <c:pt idx="56">
                  <c:v>4.6115600000000014E-2</c:v>
                </c:pt>
                <c:pt idx="57">
                  <c:v>5.2852000000000739E-2</c:v>
                </c:pt>
                <c:pt idx="58">
                  <c:v>5.5605700000000001E-2</c:v>
                </c:pt>
                <c:pt idx="59">
                  <c:v>5.5100000000000024E-2</c:v>
                </c:pt>
                <c:pt idx="60">
                  <c:v>5.3689199999999965E-2</c:v>
                </c:pt>
                <c:pt idx="61">
                  <c:v>5.5536400000000756E-2</c:v>
                </c:pt>
                <c:pt idx="62">
                  <c:v>5.0495300000000014E-2</c:v>
                </c:pt>
                <c:pt idx="63">
                  <c:v>5.2343200000000513E-2</c:v>
                </c:pt>
                <c:pt idx="64">
                  <c:v>5.5641899999999946E-2</c:v>
                </c:pt>
                <c:pt idx="65">
                  <c:v>5.3866500000000532E-2</c:v>
                </c:pt>
                <c:pt idx="66">
                  <c:v>5.5713300000000729E-2</c:v>
                </c:pt>
                <c:pt idx="67">
                  <c:v>5.5750100000000122E-2</c:v>
                </c:pt>
                <c:pt idx="68">
                  <c:v>5.3796200000000946E-2</c:v>
                </c:pt>
                <c:pt idx="69">
                  <c:v>5.1480100000000001E-2</c:v>
                </c:pt>
                <c:pt idx="70">
                  <c:v>5.2423800000000027E-2</c:v>
                </c:pt>
                <c:pt idx="71">
                  <c:v>5.9161300000000132E-2</c:v>
                </c:pt>
                <c:pt idx="72">
                  <c:v>5.9016300000000931E-2</c:v>
                </c:pt>
                <c:pt idx="73">
                  <c:v>5.1804000000000024E-2</c:v>
                </c:pt>
              </c:numCache>
            </c:numRef>
          </c:yVal>
          <c:smooth val="0"/>
          <c:extLst>
            <c:ext xmlns:c16="http://schemas.microsoft.com/office/drawing/2014/chart" uri="{C3380CC4-5D6E-409C-BE32-E72D297353CC}">
              <c16:uniqueId val="{00000000-AF84-443C-A115-8DF1880ECCEC}"/>
            </c:ext>
          </c:extLst>
        </c:ser>
        <c:dLbls>
          <c:showLegendKey val="0"/>
          <c:showVal val="0"/>
          <c:showCatName val="0"/>
          <c:showSerName val="0"/>
          <c:showPercent val="0"/>
          <c:showBubbleSize val="0"/>
        </c:dLbls>
        <c:axId val="116998528"/>
        <c:axId val="117000448"/>
      </c:scatterChart>
      <c:scatterChart>
        <c:scatterStyle val="smoothMarker"/>
        <c:varyColors val="0"/>
        <c:ser>
          <c:idx val="1"/>
          <c:order val="1"/>
          <c:tx>
            <c:v>The model prediction</c:v>
          </c:tx>
          <c:spPr>
            <a:ln w="25400" cap="flat" cmpd="sng" algn="ctr">
              <a:solidFill>
                <a:schemeClr val="dk1">
                  <a:shade val="50000"/>
                </a:schemeClr>
              </a:solidFill>
              <a:prstDash val="solid"/>
            </a:ln>
            <a:effectLst/>
          </c:spPr>
          <c:marker>
            <c:symbol val="none"/>
          </c:marker>
          <c:xVal>
            <c:numRef>
              <c:f>Sheet1!$O$404:$O$477</c:f>
              <c:numCache>
                <c:formatCode>General</c:formatCode>
                <c:ptCount val="74"/>
                <c:pt idx="0">
                  <c:v>58.242100000000313</c:v>
                </c:pt>
                <c:pt idx="1">
                  <c:v>57.313399999999994</c:v>
                </c:pt>
                <c:pt idx="2">
                  <c:v>63.2836</c:v>
                </c:pt>
                <c:pt idx="3">
                  <c:v>74.693200000000004</c:v>
                </c:pt>
                <c:pt idx="4">
                  <c:v>66.86569999999999</c:v>
                </c:pt>
                <c:pt idx="5">
                  <c:v>104.54400000000012</c:v>
                </c:pt>
                <c:pt idx="6">
                  <c:v>122.72</c:v>
                </c:pt>
                <c:pt idx="7">
                  <c:v>113.43300000000002</c:v>
                </c:pt>
                <c:pt idx="8">
                  <c:v>357.41299999999899</c:v>
                </c:pt>
                <c:pt idx="9">
                  <c:v>375.98699999999576</c:v>
                </c:pt>
                <c:pt idx="10">
                  <c:v>366.56700000000001</c:v>
                </c:pt>
                <c:pt idx="11">
                  <c:v>312.96799999999899</c:v>
                </c:pt>
                <c:pt idx="12">
                  <c:v>331.40999999999963</c:v>
                </c:pt>
                <c:pt idx="13">
                  <c:v>322.38799999999969</c:v>
                </c:pt>
                <c:pt idx="14">
                  <c:v>254.99200000000027</c:v>
                </c:pt>
                <c:pt idx="15">
                  <c:v>248.35800000000165</c:v>
                </c:pt>
                <c:pt idx="16">
                  <c:v>65.008299999999991</c:v>
                </c:pt>
                <c:pt idx="17">
                  <c:v>67.528999999999982</c:v>
                </c:pt>
                <c:pt idx="18">
                  <c:v>86.102799999999988</c:v>
                </c:pt>
                <c:pt idx="19">
                  <c:v>76.550600000000003</c:v>
                </c:pt>
                <c:pt idx="20">
                  <c:v>34.626900000000013</c:v>
                </c:pt>
                <c:pt idx="21">
                  <c:v>53.731300000000012</c:v>
                </c:pt>
                <c:pt idx="22">
                  <c:v>44.179100000000012</c:v>
                </c:pt>
                <c:pt idx="23">
                  <c:v>12.471</c:v>
                </c:pt>
                <c:pt idx="24">
                  <c:v>0.26534000000000002</c:v>
                </c:pt>
                <c:pt idx="25">
                  <c:v>15.389700000000024</c:v>
                </c:pt>
                <c:pt idx="26">
                  <c:v>7.2968500000000001</c:v>
                </c:pt>
                <c:pt idx="27">
                  <c:v>25.2073</c:v>
                </c:pt>
                <c:pt idx="28">
                  <c:v>13.0017</c:v>
                </c:pt>
                <c:pt idx="29">
                  <c:v>26.135999999999999</c:v>
                </c:pt>
                <c:pt idx="30">
                  <c:v>16.7164</c:v>
                </c:pt>
                <c:pt idx="31">
                  <c:v>25.0746</c:v>
                </c:pt>
                <c:pt idx="32">
                  <c:v>62.354899999999994</c:v>
                </c:pt>
                <c:pt idx="33">
                  <c:v>56.252100000000013</c:v>
                </c:pt>
                <c:pt idx="34">
                  <c:v>48.159200000000006</c:v>
                </c:pt>
                <c:pt idx="35">
                  <c:v>39.270300000000013</c:v>
                </c:pt>
                <c:pt idx="36">
                  <c:v>31.044799999999789</c:v>
                </c:pt>
                <c:pt idx="37">
                  <c:v>243.31700000000001</c:v>
                </c:pt>
                <c:pt idx="38">
                  <c:v>252.20599999999999</c:v>
                </c:pt>
                <c:pt idx="39">
                  <c:v>378.77299999999963</c:v>
                </c:pt>
                <c:pt idx="40">
                  <c:v>369.48599999999863</c:v>
                </c:pt>
                <c:pt idx="41">
                  <c:v>360.86200000000002</c:v>
                </c:pt>
                <c:pt idx="42">
                  <c:v>353.43299999999869</c:v>
                </c:pt>
                <c:pt idx="43">
                  <c:v>344.67700000000002</c:v>
                </c:pt>
                <c:pt idx="44">
                  <c:v>335.12400000000002</c:v>
                </c:pt>
                <c:pt idx="45">
                  <c:v>325.572</c:v>
                </c:pt>
                <c:pt idx="46">
                  <c:v>316.68299999999999</c:v>
                </c:pt>
                <c:pt idx="47">
                  <c:v>307.79399999999669</c:v>
                </c:pt>
                <c:pt idx="48">
                  <c:v>298.50700000000001</c:v>
                </c:pt>
                <c:pt idx="49">
                  <c:v>288.95499999999993</c:v>
                </c:pt>
                <c:pt idx="50">
                  <c:v>279.53599999999869</c:v>
                </c:pt>
                <c:pt idx="51">
                  <c:v>270.779</c:v>
                </c:pt>
                <c:pt idx="52">
                  <c:v>261.49299999999869</c:v>
                </c:pt>
                <c:pt idx="53">
                  <c:v>65.671599999999998</c:v>
                </c:pt>
                <c:pt idx="54">
                  <c:v>72.570499999999981</c:v>
                </c:pt>
                <c:pt idx="55">
                  <c:v>81.990000000000023</c:v>
                </c:pt>
                <c:pt idx="56">
                  <c:v>241.85700000000156</c:v>
                </c:pt>
                <c:pt idx="57">
                  <c:v>233.63200000000001</c:v>
                </c:pt>
                <c:pt idx="58">
                  <c:v>224.74299999999999</c:v>
                </c:pt>
                <c:pt idx="59">
                  <c:v>215.45600000000007</c:v>
                </c:pt>
                <c:pt idx="60">
                  <c:v>206.036</c:v>
                </c:pt>
                <c:pt idx="61">
                  <c:v>197.28</c:v>
                </c:pt>
                <c:pt idx="62">
                  <c:v>189.58500000000001</c:v>
                </c:pt>
                <c:pt idx="63">
                  <c:v>180.697</c:v>
                </c:pt>
                <c:pt idx="64">
                  <c:v>171.41</c:v>
                </c:pt>
                <c:pt idx="65">
                  <c:v>162.52100000000004</c:v>
                </c:pt>
                <c:pt idx="66">
                  <c:v>153.89700000000047</c:v>
                </c:pt>
                <c:pt idx="67">
                  <c:v>144.876</c:v>
                </c:pt>
                <c:pt idx="68">
                  <c:v>135.32300000000001</c:v>
                </c:pt>
                <c:pt idx="69">
                  <c:v>125.771</c:v>
                </c:pt>
                <c:pt idx="70">
                  <c:v>116.48399999999999</c:v>
                </c:pt>
                <c:pt idx="71">
                  <c:v>107.99299999999999</c:v>
                </c:pt>
                <c:pt idx="72">
                  <c:v>99.104500000000002</c:v>
                </c:pt>
                <c:pt idx="73">
                  <c:v>90.746300000000005</c:v>
                </c:pt>
              </c:numCache>
            </c:numRef>
          </c:xVal>
          <c:yVal>
            <c:numRef>
              <c:f>Sheet1!$Q$404:$Q$477</c:f>
              <c:numCache>
                <c:formatCode>General</c:formatCode>
                <c:ptCount val="74"/>
                <c:pt idx="0">
                  <c:v>5.2064842E-2</c:v>
                </c:pt>
                <c:pt idx="1">
                  <c:v>5.2046268000000014E-2</c:v>
                </c:pt>
                <c:pt idx="2">
                  <c:v>5.2165672000000114E-2</c:v>
                </c:pt>
                <c:pt idx="3">
                  <c:v>5.2393864000000887E-2</c:v>
                </c:pt>
                <c:pt idx="4">
                  <c:v>5.2237314000000479E-2</c:v>
                </c:pt>
                <c:pt idx="5">
                  <c:v>5.2990880000000531E-2</c:v>
                </c:pt>
                <c:pt idx="6">
                  <c:v>5.3354400000000503E-2</c:v>
                </c:pt>
                <c:pt idx="7">
                  <c:v>5.3168660000000124E-2</c:v>
                </c:pt>
                <c:pt idx="8">
                  <c:v>5.8048259999999977E-2</c:v>
                </c:pt>
                <c:pt idx="9">
                  <c:v>5.8419740000000026E-2</c:v>
                </c:pt>
                <c:pt idx="10">
                  <c:v>5.8231339999999986E-2</c:v>
                </c:pt>
                <c:pt idx="11">
                  <c:v>5.7159359999999965E-2</c:v>
                </c:pt>
                <c:pt idx="12">
                  <c:v>5.7528200000000113E-2</c:v>
                </c:pt>
                <c:pt idx="13">
                  <c:v>5.7347760000000463E-2</c:v>
                </c:pt>
                <c:pt idx="14">
                  <c:v>5.5999839999999995E-2</c:v>
                </c:pt>
                <c:pt idx="15">
                  <c:v>5.5867159999999999E-2</c:v>
                </c:pt>
                <c:pt idx="16">
                  <c:v>5.2200165999999965E-2</c:v>
                </c:pt>
                <c:pt idx="17">
                  <c:v>5.2250579999999998E-2</c:v>
                </c:pt>
                <c:pt idx="18">
                  <c:v>5.2622056000000014E-2</c:v>
                </c:pt>
                <c:pt idx="19">
                  <c:v>5.2431012000000034E-2</c:v>
                </c:pt>
                <c:pt idx="20">
                  <c:v>5.1592538000000132E-2</c:v>
                </c:pt>
                <c:pt idx="21">
                  <c:v>5.1974626000000024E-2</c:v>
                </c:pt>
                <c:pt idx="22">
                  <c:v>5.1783582000000113E-2</c:v>
                </c:pt>
                <c:pt idx="23">
                  <c:v>5.1149420000000001E-2</c:v>
                </c:pt>
                <c:pt idx="24">
                  <c:v>5.0905306800000022E-2</c:v>
                </c:pt>
                <c:pt idx="25">
                  <c:v>5.1207794000000133E-2</c:v>
                </c:pt>
                <c:pt idx="26">
                  <c:v>5.1045937000000013E-2</c:v>
                </c:pt>
                <c:pt idx="27">
                  <c:v>5.1404145999999845E-2</c:v>
                </c:pt>
                <c:pt idx="28">
                  <c:v>5.1160034000000534E-2</c:v>
                </c:pt>
                <c:pt idx="29">
                  <c:v>5.1422720000000477E-2</c:v>
                </c:pt>
                <c:pt idx="30">
                  <c:v>5.1234327999999996E-2</c:v>
                </c:pt>
                <c:pt idx="31">
                  <c:v>5.1401492000000014E-2</c:v>
                </c:pt>
                <c:pt idx="32">
                  <c:v>5.2147098000000017E-2</c:v>
                </c:pt>
                <c:pt idx="33">
                  <c:v>5.2025041999999987E-2</c:v>
                </c:pt>
                <c:pt idx="34">
                  <c:v>5.1863184000000513E-2</c:v>
                </c:pt>
                <c:pt idx="35">
                  <c:v>5.1685405999999955E-2</c:v>
                </c:pt>
                <c:pt idx="36">
                  <c:v>5.1520895999999955E-2</c:v>
                </c:pt>
                <c:pt idx="37">
                  <c:v>5.5766340000000532E-2</c:v>
                </c:pt>
                <c:pt idx="38">
                  <c:v>5.5944120000000007E-2</c:v>
                </c:pt>
                <c:pt idx="39">
                  <c:v>5.8475460000000007E-2</c:v>
                </c:pt>
                <c:pt idx="40">
                  <c:v>5.8289720000000003E-2</c:v>
                </c:pt>
                <c:pt idx="41">
                  <c:v>5.8117240000000132E-2</c:v>
                </c:pt>
                <c:pt idx="42">
                  <c:v>5.7968660000000741E-2</c:v>
                </c:pt>
                <c:pt idx="43">
                  <c:v>5.7793540000000823E-2</c:v>
                </c:pt>
                <c:pt idx="44">
                  <c:v>5.7602480000000851E-2</c:v>
                </c:pt>
                <c:pt idx="45">
                  <c:v>5.741144000000057E-2</c:v>
                </c:pt>
                <c:pt idx="46">
                  <c:v>5.7233660000000616E-2</c:v>
                </c:pt>
                <c:pt idx="47">
                  <c:v>5.7055880000000024E-2</c:v>
                </c:pt>
                <c:pt idx="48">
                  <c:v>5.6870139999999986E-2</c:v>
                </c:pt>
                <c:pt idx="49">
                  <c:v>5.6679099999999955E-2</c:v>
                </c:pt>
                <c:pt idx="50">
                  <c:v>5.6490720000000584E-2</c:v>
                </c:pt>
                <c:pt idx="51">
                  <c:v>5.6315580000000434E-2</c:v>
                </c:pt>
                <c:pt idx="52">
                  <c:v>5.6129859999999657E-2</c:v>
                </c:pt>
                <c:pt idx="53">
                  <c:v>5.2213432000000802E-2</c:v>
                </c:pt>
                <c:pt idx="54">
                  <c:v>5.2351410000000688E-2</c:v>
                </c:pt>
                <c:pt idx="55">
                  <c:v>5.2539800000000011E-2</c:v>
                </c:pt>
                <c:pt idx="56">
                  <c:v>5.5737140000000122E-2</c:v>
                </c:pt>
                <c:pt idx="57">
                  <c:v>5.5572640000000034E-2</c:v>
                </c:pt>
                <c:pt idx="58">
                  <c:v>5.5394860000000434E-2</c:v>
                </c:pt>
                <c:pt idx="59">
                  <c:v>5.520912E-2</c:v>
                </c:pt>
                <c:pt idx="60">
                  <c:v>5.5020720000000134E-2</c:v>
                </c:pt>
                <c:pt idx="61">
                  <c:v>5.4845600000000133E-2</c:v>
                </c:pt>
                <c:pt idx="62">
                  <c:v>5.4691700000000412E-2</c:v>
                </c:pt>
                <c:pt idx="63">
                  <c:v>5.4513940000000732E-2</c:v>
                </c:pt>
                <c:pt idx="64">
                  <c:v>5.4328200000000597E-2</c:v>
                </c:pt>
                <c:pt idx="65">
                  <c:v>5.415042000000083E-2</c:v>
                </c:pt>
                <c:pt idx="66">
                  <c:v>5.3977940000000002E-2</c:v>
                </c:pt>
                <c:pt idx="67">
                  <c:v>5.3797520000000904E-2</c:v>
                </c:pt>
                <c:pt idx="68">
                  <c:v>5.3606460000000133E-2</c:v>
                </c:pt>
                <c:pt idx="69">
                  <c:v>5.3415420000000623E-2</c:v>
                </c:pt>
                <c:pt idx="70">
                  <c:v>5.3229680000000015E-2</c:v>
                </c:pt>
                <c:pt idx="71">
                  <c:v>5.3059859999999945E-2</c:v>
                </c:pt>
                <c:pt idx="72">
                  <c:v>5.2882090000000957E-2</c:v>
                </c:pt>
                <c:pt idx="73">
                  <c:v>5.2714926000001001E-2</c:v>
                </c:pt>
              </c:numCache>
            </c:numRef>
          </c:yVal>
          <c:smooth val="1"/>
          <c:extLst>
            <c:ext xmlns:c16="http://schemas.microsoft.com/office/drawing/2014/chart" uri="{C3380CC4-5D6E-409C-BE32-E72D297353CC}">
              <c16:uniqueId val="{00000001-AF84-443C-A115-8DF1880ECCEC}"/>
            </c:ext>
          </c:extLst>
        </c:ser>
        <c:dLbls>
          <c:showLegendKey val="0"/>
          <c:showVal val="0"/>
          <c:showCatName val="0"/>
          <c:showSerName val="0"/>
          <c:showPercent val="0"/>
          <c:showBubbleSize val="0"/>
        </c:dLbls>
        <c:axId val="116998528"/>
        <c:axId val="117000448"/>
      </c:scatterChart>
      <c:valAx>
        <c:axId val="116998528"/>
        <c:scaling>
          <c:orientation val="minMax"/>
        </c:scaling>
        <c:delete val="0"/>
        <c:axPos val="b"/>
        <c:title>
          <c:tx>
            <c:rich>
              <a:bodyPr/>
              <a:lstStyle/>
              <a:p>
                <a:pPr>
                  <a:defRPr sz="800" b="0"/>
                </a:pPr>
                <a:r>
                  <a:rPr lang="en-GB" sz="800" b="0" baseline="0"/>
                  <a:t>t (hr)</a:t>
                </a:r>
                <a:endParaRPr lang="en-GB" sz="800" b="0"/>
              </a:p>
            </c:rich>
          </c:tx>
          <c:layout>
            <c:manualLayout>
              <c:xMode val="edge"/>
              <c:yMode val="edge"/>
              <c:x val="0.3987370364013087"/>
              <c:y val="0.92265497356031334"/>
            </c:manualLayout>
          </c:layout>
          <c:overlay val="0"/>
        </c:title>
        <c:numFmt formatCode="General" sourceLinked="1"/>
        <c:majorTickMark val="out"/>
        <c:minorTickMark val="none"/>
        <c:tickLblPos val="nextTo"/>
        <c:txPr>
          <a:bodyPr/>
          <a:lstStyle/>
          <a:p>
            <a:pPr>
              <a:defRPr sz="800"/>
            </a:pPr>
            <a:endParaRPr lang="en-US"/>
          </a:p>
        </c:txPr>
        <c:crossAx val="117000448"/>
        <c:crosses val="autoZero"/>
        <c:crossBetween val="midCat"/>
      </c:valAx>
      <c:valAx>
        <c:axId val="11700044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Times New Roman" pitchFamily="18" charset="0"/>
                    <a:ea typeface="+mn-ea"/>
                    <a:cs typeface="Times New Roman" pitchFamily="18" charset="0"/>
                  </a:defRPr>
                </a:pPr>
                <a:r>
                  <a:rPr lang="en-US" sz="700" b="0" i="0" baseline="0"/>
                  <a:t>Brine heater fouling (m</a:t>
                </a:r>
                <a:r>
                  <a:rPr lang="en-US" sz="700" b="0" i="0" baseline="30000"/>
                  <a:t>2</a:t>
                </a:r>
                <a:r>
                  <a:rPr lang="en-US" sz="700" b="0" i="0" baseline="0"/>
                  <a:t>K/kw)</a:t>
                </a:r>
                <a:endParaRPr lang="en-GB" sz="700" b="1" i="0" baseline="0"/>
              </a:p>
              <a:p>
                <a:pPr marL="0" marR="0" indent="0" algn="ctr" defTabSz="914400" rtl="0" eaLnBrk="1" fontAlgn="auto" latinLnBrk="0" hangingPunct="1">
                  <a:lnSpc>
                    <a:spcPct val="100000"/>
                  </a:lnSpc>
                  <a:spcBef>
                    <a:spcPts val="0"/>
                  </a:spcBef>
                  <a:spcAft>
                    <a:spcPts val="0"/>
                  </a:spcAft>
                  <a:buClrTx/>
                  <a:buSzTx/>
                  <a:buFontTx/>
                  <a:buNone/>
                  <a:tabLst/>
                  <a:defRPr sz="700" b="1" i="0" u="none" strike="noStrike" kern="1200" baseline="0">
                    <a:solidFill>
                      <a:sysClr val="windowText" lastClr="000000"/>
                    </a:solidFill>
                    <a:latin typeface="Times New Roman" pitchFamily="18" charset="0"/>
                    <a:ea typeface="+mn-ea"/>
                    <a:cs typeface="Times New Roman" pitchFamily="18" charset="0"/>
                  </a:defRPr>
                </a:pPr>
                <a:endParaRPr lang="en-GB" sz="700"/>
              </a:p>
            </c:rich>
          </c:tx>
          <c:layout>
            <c:manualLayout>
              <c:xMode val="edge"/>
              <c:yMode val="edge"/>
              <c:x val="1.1900074990626249E-3"/>
              <c:y val="3.9766611907324556E-2"/>
            </c:manualLayout>
          </c:layout>
          <c:overlay val="0"/>
        </c:title>
        <c:numFmt formatCode="General" sourceLinked="1"/>
        <c:majorTickMark val="out"/>
        <c:minorTickMark val="none"/>
        <c:tickLblPos val="nextTo"/>
        <c:txPr>
          <a:bodyPr/>
          <a:lstStyle/>
          <a:p>
            <a:pPr>
              <a:defRPr sz="800"/>
            </a:pPr>
            <a:endParaRPr lang="en-US"/>
          </a:p>
        </c:txPr>
        <c:crossAx val="116998528"/>
        <c:crosses val="autoZero"/>
        <c:crossBetween val="midCat"/>
      </c:valAx>
      <c:spPr>
        <a:noFill/>
        <a:ln w="25400">
          <a:noFill/>
        </a:ln>
      </c:spPr>
    </c:plotArea>
    <c:legend>
      <c:legendPos val="r"/>
      <c:layout>
        <c:manualLayout>
          <c:xMode val="edge"/>
          <c:yMode val="edge"/>
          <c:x val="0.35431225929842797"/>
          <c:y val="0.48263359694455898"/>
          <c:w val="0.58020042492171542"/>
          <c:h val="0.27007973512893418"/>
        </c:manualLayout>
      </c:layout>
      <c:overlay val="0"/>
      <c:txPr>
        <a:bodyPr/>
        <a:lstStyle/>
        <a:p>
          <a:pPr>
            <a:defRPr sz="700"/>
          </a:pPr>
          <a:endParaRPr lang="en-US"/>
        </a:p>
      </c:txPr>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latin typeface="Times New Roman" pitchFamily="18" charset="0"/>
                <a:cs typeface="Times New Roman" pitchFamily="18" charset="0"/>
              </a:rPr>
              <a:t>b</a:t>
            </a:r>
          </a:p>
        </c:rich>
      </c:tx>
      <c:layout>
        <c:manualLayout>
          <c:xMode val="edge"/>
          <c:yMode val="edge"/>
          <c:x val="0.21705501823134521"/>
          <c:y val="0"/>
        </c:manualLayout>
      </c:layout>
      <c:overlay val="1"/>
    </c:title>
    <c:autoTitleDeleted val="0"/>
    <c:plotArea>
      <c:layout>
        <c:manualLayout>
          <c:layoutTarget val="inner"/>
          <c:xMode val="edge"/>
          <c:yMode val="edge"/>
          <c:x val="0.17107990242581295"/>
          <c:y val="4.2944906730163317E-2"/>
          <c:w val="0.74595695538058149"/>
          <c:h val="0.71638772739614454"/>
        </c:manualLayout>
      </c:layout>
      <c:scatterChart>
        <c:scatterStyle val="lineMarker"/>
        <c:varyColors val="0"/>
        <c:ser>
          <c:idx val="0"/>
          <c:order val="0"/>
          <c:tx>
            <c:v>Actual fouling data</c:v>
          </c:tx>
          <c:spPr>
            <a:ln w="28575">
              <a:noFill/>
            </a:ln>
          </c:spPr>
          <c:xVal>
            <c:numRef>
              <c:f>Sheet1!$K$404:$K$492</c:f>
              <c:numCache>
                <c:formatCode>0.00000</c:formatCode>
                <c:ptCount val="89"/>
                <c:pt idx="0">
                  <c:v>2044.74</c:v>
                </c:pt>
                <c:pt idx="1">
                  <c:v>2017.9</c:v>
                </c:pt>
                <c:pt idx="2">
                  <c:v>2000</c:v>
                </c:pt>
                <c:pt idx="3">
                  <c:v>1973.1499999999999</c:v>
                </c:pt>
                <c:pt idx="4">
                  <c:v>782.99800000000005</c:v>
                </c:pt>
                <c:pt idx="5">
                  <c:v>1203.58</c:v>
                </c:pt>
                <c:pt idx="6">
                  <c:v>1928.41</c:v>
                </c:pt>
                <c:pt idx="7">
                  <c:v>1950.78</c:v>
                </c:pt>
                <c:pt idx="10">
                  <c:v>1852.35</c:v>
                </c:pt>
                <c:pt idx="11">
                  <c:v>1829.98</c:v>
                </c:pt>
                <c:pt idx="12">
                  <c:v>1445.1899999999998</c:v>
                </c:pt>
                <c:pt idx="13">
                  <c:v>1472.04</c:v>
                </c:pt>
                <c:pt idx="14">
                  <c:v>1664.43</c:v>
                </c:pt>
                <c:pt idx="15">
                  <c:v>1539.1499999999999</c:v>
                </c:pt>
                <c:pt idx="16">
                  <c:v>1521.25</c:v>
                </c:pt>
                <c:pt idx="20">
                  <c:v>451.90199999999794</c:v>
                </c:pt>
                <c:pt idx="21">
                  <c:v>519.01599999999996</c:v>
                </c:pt>
                <c:pt idx="22">
                  <c:v>496.64400000000228</c:v>
                </c:pt>
                <c:pt idx="23">
                  <c:v>680.08900000000051</c:v>
                </c:pt>
                <c:pt idx="24">
                  <c:v>1657.97</c:v>
                </c:pt>
                <c:pt idx="25">
                  <c:v>1605.27</c:v>
                </c:pt>
                <c:pt idx="26">
                  <c:v>1641.06</c:v>
                </c:pt>
                <c:pt idx="27">
                  <c:v>1739.5</c:v>
                </c:pt>
                <c:pt idx="28">
                  <c:v>1707.1799999999998</c:v>
                </c:pt>
                <c:pt idx="29">
                  <c:v>1571.96</c:v>
                </c:pt>
                <c:pt idx="30">
                  <c:v>1607.26</c:v>
                </c:pt>
                <c:pt idx="31">
                  <c:v>1641.56</c:v>
                </c:pt>
                <c:pt idx="32">
                  <c:v>1902.06</c:v>
                </c:pt>
                <c:pt idx="33">
                  <c:v>1881.6799999999998</c:v>
                </c:pt>
                <c:pt idx="34">
                  <c:v>1848.87</c:v>
                </c:pt>
                <c:pt idx="35">
                  <c:v>1812.08</c:v>
                </c:pt>
                <c:pt idx="36">
                  <c:v>1777.28</c:v>
                </c:pt>
                <c:pt idx="37">
                  <c:v>1743.97</c:v>
                </c:pt>
                <c:pt idx="38">
                  <c:v>1710.1699999999998</c:v>
                </c:pt>
                <c:pt idx="39">
                  <c:v>1675.37</c:v>
                </c:pt>
                <c:pt idx="43">
                  <c:v>1579.92</c:v>
                </c:pt>
                <c:pt idx="44">
                  <c:v>1563.01</c:v>
                </c:pt>
                <c:pt idx="45">
                  <c:v>1531.2</c:v>
                </c:pt>
                <c:pt idx="46">
                  <c:v>1495.4</c:v>
                </c:pt>
                <c:pt idx="47">
                  <c:v>1464.08</c:v>
                </c:pt>
                <c:pt idx="48">
                  <c:v>1432.26</c:v>
                </c:pt>
                <c:pt idx="49">
                  <c:v>1397.96</c:v>
                </c:pt>
                <c:pt idx="50">
                  <c:v>1362.6599999999999</c:v>
                </c:pt>
                <c:pt idx="51">
                  <c:v>1327.86</c:v>
                </c:pt>
                <c:pt idx="52">
                  <c:v>1292.07</c:v>
                </c:pt>
                <c:pt idx="53">
                  <c:v>1256.28</c:v>
                </c:pt>
                <c:pt idx="54">
                  <c:v>1220.98</c:v>
                </c:pt>
                <c:pt idx="55">
                  <c:v>1185.1899999999998</c:v>
                </c:pt>
                <c:pt idx="56">
                  <c:v>1149.8899999999999</c:v>
                </c:pt>
                <c:pt idx="57">
                  <c:v>1115.5899999999999</c:v>
                </c:pt>
                <c:pt idx="58">
                  <c:v>1081.28</c:v>
                </c:pt>
                <c:pt idx="59">
                  <c:v>1046.98</c:v>
                </c:pt>
                <c:pt idx="60">
                  <c:v>1012.1800000000005</c:v>
                </c:pt>
                <c:pt idx="61">
                  <c:v>976.38599999999997</c:v>
                </c:pt>
                <c:pt idx="62">
                  <c:v>940.59199999999998</c:v>
                </c:pt>
                <c:pt idx="63">
                  <c:v>905.29500000000053</c:v>
                </c:pt>
                <c:pt idx="64">
                  <c:v>869.5</c:v>
                </c:pt>
                <c:pt idx="65">
                  <c:v>834.7</c:v>
                </c:pt>
                <c:pt idx="66">
                  <c:v>800.39800000000002</c:v>
                </c:pt>
                <c:pt idx="67">
                  <c:v>766.09500000000003</c:v>
                </c:pt>
                <c:pt idx="68">
                  <c:v>730.79800000000353</c:v>
                </c:pt>
                <c:pt idx="69">
                  <c:v>695.50099999999998</c:v>
                </c:pt>
                <c:pt idx="70">
                  <c:v>659.70699999999999</c:v>
                </c:pt>
                <c:pt idx="71">
                  <c:v>624.41</c:v>
                </c:pt>
                <c:pt idx="72">
                  <c:v>591.101</c:v>
                </c:pt>
                <c:pt idx="73">
                  <c:v>563.75800000000004</c:v>
                </c:pt>
                <c:pt idx="74">
                  <c:v>533.92999999999938</c:v>
                </c:pt>
                <c:pt idx="75">
                  <c:v>505.09599999999864</c:v>
                </c:pt>
                <c:pt idx="76">
                  <c:v>473.279</c:v>
                </c:pt>
                <c:pt idx="77">
                  <c:v>437.98200000000003</c:v>
                </c:pt>
                <c:pt idx="78">
                  <c:v>402.18700000000001</c:v>
                </c:pt>
                <c:pt idx="79">
                  <c:v>366.89</c:v>
                </c:pt>
                <c:pt idx="80">
                  <c:v>331.59299999999899</c:v>
                </c:pt>
                <c:pt idx="81">
                  <c:v>295.79899999999759</c:v>
                </c:pt>
                <c:pt idx="82">
                  <c:v>260.005</c:v>
                </c:pt>
                <c:pt idx="83">
                  <c:v>224.708</c:v>
                </c:pt>
                <c:pt idx="84">
                  <c:v>191.399</c:v>
                </c:pt>
                <c:pt idx="85">
                  <c:v>159.58200000000087</c:v>
                </c:pt>
              </c:numCache>
            </c:numRef>
          </c:xVal>
          <c:yVal>
            <c:numRef>
              <c:f>Sheet1!$L$404:$L$492</c:f>
              <c:numCache>
                <c:formatCode>General</c:formatCode>
                <c:ptCount val="89"/>
                <c:pt idx="0">
                  <c:v>9.3925700000000265E-2</c:v>
                </c:pt>
                <c:pt idx="1">
                  <c:v>7.8583000000000014E-2</c:v>
                </c:pt>
                <c:pt idx="2">
                  <c:v>7.8481000000000009E-2</c:v>
                </c:pt>
                <c:pt idx="3">
                  <c:v>9.3518000000000226E-2</c:v>
                </c:pt>
                <c:pt idx="4">
                  <c:v>7.1548700000000007E-2</c:v>
                </c:pt>
                <c:pt idx="5">
                  <c:v>7.394439999999998E-2</c:v>
                </c:pt>
                <c:pt idx="6">
                  <c:v>7.4275800000000003E-2</c:v>
                </c:pt>
                <c:pt idx="7">
                  <c:v>7.8200699999999998E-2</c:v>
                </c:pt>
                <c:pt idx="10">
                  <c:v>8.1437400000000021E-2</c:v>
                </c:pt>
                <c:pt idx="11">
                  <c:v>6.6120100000000001E-2</c:v>
                </c:pt>
                <c:pt idx="12">
                  <c:v>8.291560000000002E-2</c:v>
                </c:pt>
                <c:pt idx="13">
                  <c:v>9.0663500000000022E-2</c:v>
                </c:pt>
                <c:pt idx="14">
                  <c:v>6.1379700000000002E-2</c:v>
                </c:pt>
                <c:pt idx="15">
                  <c:v>8.7248300000000001E-2</c:v>
                </c:pt>
                <c:pt idx="16">
                  <c:v>6.4361600000000532E-2</c:v>
                </c:pt>
                <c:pt idx="20">
                  <c:v>6.2067800000000034E-2</c:v>
                </c:pt>
                <c:pt idx="21">
                  <c:v>6.2450100000000001E-2</c:v>
                </c:pt>
                <c:pt idx="22">
                  <c:v>6.2322700000000439E-2</c:v>
                </c:pt>
                <c:pt idx="23">
                  <c:v>8.6152400000000004E-2</c:v>
                </c:pt>
                <c:pt idx="24">
                  <c:v>5.5013700000000124E-2</c:v>
                </c:pt>
                <c:pt idx="25">
                  <c:v>7.4966700000000525E-2</c:v>
                </c:pt>
                <c:pt idx="26">
                  <c:v>7.2217000000000003E-2</c:v>
                </c:pt>
                <c:pt idx="27">
                  <c:v>8.3326300000000811E-2</c:v>
                </c:pt>
                <c:pt idx="28">
                  <c:v>9.6222400000000027E-2</c:v>
                </c:pt>
                <c:pt idx="29">
                  <c:v>7.8996399999999994E-2</c:v>
                </c:pt>
                <c:pt idx="30">
                  <c:v>8.3838800000000727E-2</c:v>
                </c:pt>
                <c:pt idx="31">
                  <c:v>9.2051100000000025E-2</c:v>
                </c:pt>
                <c:pt idx="32">
                  <c:v>6.9906300000000032E-2</c:v>
                </c:pt>
                <c:pt idx="33">
                  <c:v>9.4684700000000024E-2</c:v>
                </c:pt>
                <c:pt idx="34">
                  <c:v>9.6607500000000068E-2</c:v>
                </c:pt>
                <c:pt idx="35">
                  <c:v>8.7537200000000023E-2</c:v>
                </c:pt>
                <c:pt idx="36">
                  <c:v>7.7212400000000528E-2</c:v>
                </c:pt>
                <c:pt idx="37">
                  <c:v>7.1115499999999998E-2</c:v>
                </c:pt>
                <c:pt idx="38">
                  <c:v>7.3876500000000012E-2</c:v>
                </c:pt>
                <c:pt idx="39">
                  <c:v>8.1695100000000048E-2</c:v>
                </c:pt>
                <c:pt idx="43">
                  <c:v>9.0434100000000003E-2</c:v>
                </c:pt>
                <c:pt idx="44">
                  <c:v>6.3755599999999996E-2</c:v>
                </c:pt>
                <c:pt idx="45">
                  <c:v>5.3025799999999998E-2</c:v>
                </c:pt>
                <c:pt idx="46">
                  <c:v>5.4509700000000022E-2</c:v>
                </c:pt>
                <c:pt idx="47">
                  <c:v>6.6145599999999985E-2</c:v>
                </c:pt>
                <c:pt idx="48">
                  <c:v>7.5247099999999997E-2</c:v>
                </c:pt>
                <c:pt idx="49">
                  <c:v>7.7583299999999994E-2</c:v>
                </c:pt>
                <c:pt idx="50">
                  <c:v>7.4428700000000014E-2</c:v>
                </c:pt>
                <c:pt idx="51">
                  <c:v>7.2542700000000002E-2</c:v>
                </c:pt>
                <c:pt idx="52">
                  <c:v>7.3182700000000003E-2</c:v>
                </c:pt>
                <c:pt idx="53">
                  <c:v>7.4244599999999994E-2</c:v>
                </c:pt>
                <c:pt idx="54">
                  <c:v>7.4887400000000534E-2</c:v>
                </c:pt>
                <c:pt idx="55">
                  <c:v>7.4261599999999997E-2</c:v>
                </c:pt>
                <c:pt idx="56">
                  <c:v>7.1107000000000004E-2</c:v>
                </c:pt>
                <c:pt idx="57">
                  <c:v>6.7958000000000018E-2</c:v>
                </c:pt>
                <c:pt idx="58">
                  <c:v>6.9028400000000031E-2</c:v>
                </c:pt>
                <c:pt idx="59">
                  <c:v>7.5584100000000001E-2</c:v>
                </c:pt>
                <c:pt idx="60">
                  <c:v>8.213690000000004E-2</c:v>
                </c:pt>
                <c:pt idx="61">
                  <c:v>8.3620800000001022E-2</c:v>
                </c:pt>
                <c:pt idx="62">
                  <c:v>8.130720000000001E-2</c:v>
                </c:pt>
                <c:pt idx="63">
                  <c:v>7.7730600000000538E-2</c:v>
                </c:pt>
                <c:pt idx="64">
                  <c:v>7.2463400000000525E-2</c:v>
                </c:pt>
                <c:pt idx="65">
                  <c:v>6.6358E-2</c:v>
                </c:pt>
                <c:pt idx="66">
                  <c:v>6.2365100000000014E-2</c:v>
                </c:pt>
                <c:pt idx="67">
                  <c:v>6.2591700000000014E-2</c:v>
                </c:pt>
                <c:pt idx="68">
                  <c:v>6.4078399999999994E-2</c:v>
                </c:pt>
                <c:pt idx="69">
                  <c:v>6.26115E-2</c:v>
                </c:pt>
                <c:pt idx="70">
                  <c:v>5.9032100000000386E-2</c:v>
                </c:pt>
                <c:pt idx="71">
                  <c:v>5.6721299999999995E-2</c:v>
                </c:pt>
                <c:pt idx="72">
                  <c:v>6.0751000000000013E-2</c:v>
                </c:pt>
                <c:pt idx="73">
                  <c:v>7.62071E-2</c:v>
                </c:pt>
                <c:pt idx="74">
                  <c:v>7.9412700000000655E-2</c:v>
                </c:pt>
                <c:pt idx="75">
                  <c:v>9.1062800000000027E-2</c:v>
                </c:pt>
                <c:pt idx="76">
                  <c:v>8.6662100000000006E-2</c:v>
                </c:pt>
                <c:pt idx="77">
                  <c:v>7.8866100000000022E-2</c:v>
                </c:pt>
                <c:pt idx="78">
                  <c:v>7.2755100000000003E-2</c:v>
                </c:pt>
                <c:pt idx="79">
                  <c:v>6.9600400000000034E-2</c:v>
                </c:pt>
                <c:pt idx="80">
                  <c:v>6.7711600000000538E-2</c:v>
                </c:pt>
                <c:pt idx="81">
                  <c:v>6.7507700000000004E-2</c:v>
                </c:pt>
                <c:pt idx="82">
                  <c:v>6.8147700000000005E-2</c:v>
                </c:pt>
                <c:pt idx="83">
                  <c:v>6.5415000000000029E-2</c:v>
                </c:pt>
                <c:pt idx="84">
                  <c:v>5.7630300000000002E-2</c:v>
                </c:pt>
                <c:pt idx="85">
                  <c:v>4.3103099999999998E-2</c:v>
                </c:pt>
              </c:numCache>
            </c:numRef>
          </c:yVal>
          <c:smooth val="0"/>
          <c:extLst>
            <c:ext xmlns:c16="http://schemas.microsoft.com/office/drawing/2014/chart" uri="{C3380CC4-5D6E-409C-BE32-E72D297353CC}">
              <c16:uniqueId val="{00000000-CDB4-409A-949D-416880BAA7FE}"/>
            </c:ext>
          </c:extLst>
        </c:ser>
        <c:dLbls>
          <c:showLegendKey val="0"/>
          <c:showVal val="0"/>
          <c:showCatName val="0"/>
          <c:showSerName val="0"/>
          <c:showPercent val="0"/>
          <c:showBubbleSize val="0"/>
        </c:dLbls>
        <c:axId val="121914880"/>
        <c:axId val="121946496"/>
      </c:scatterChart>
      <c:scatterChart>
        <c:scatterStyle val="smoothMarker"/>
        <c:varyColors val="0"/>
        <c:ser>
          <c:idx val="1"/>
          <c:order val="1"/>
          <c:tx>
            <c:v>The model prediction</c:v>
          </c:tx>
          <c:spPr>
            <a:ln w="19050" cap="flat" cmpd="sng" algn="ctr">
              <a:solidFill>
                <a:schemeClr val="tx1"/>
              </a:solidFill>
              <a:prstDash val="solid"/>
            </a:ln>
            <a:effectLst>
              <a:outerShdw blurRad="40000" dist="23000" dir="5400000" rotWithShape="0">
                <a:srgbClr val="000000">
                  <a:alpha val="35000"/>
                </a:srgbClr>
              </a:outerShdw>
            </a:effectLst>
          </c:spPr>
          <c:marker>
            <c:symbol val="none"/>
          </c:marker>
          <c:xVal>
            <c:numRef>
              <c:f>Sheet1!$K$404:$K$489</c:f>
              <c:numCache>
                <c:formatCode>0.00000</c:formatCode>
                <c:ptCount val="86"/>
                <c:pt idx="0">
                  <c:v>2044.74</c:v>
                </c:pt>
                <c:pt idx="1">
                  <c:v>2017.9</c:v>
                </c:pt>
                <c:pt idx="2">
                  <c:v>2000</c:v>
                </c:pt>
                <c:pt idx="3">
                  <c:v>1973.1499999999999</c:v>
                </c:pt>
                <c:pt idx="4">
                  <c:v>782.99800000000005</c:v>
                </c:pt>
                <c:pt idx="5">
                  <c:v>1203.58</c:v>
                </c:pt>
                <c:pt idx="6">
                  <c:v>1928.41</c:v>
                </c:pt>
                <c:pt idx="7">
                  <c:v>1950.78</c:v>
                </c:pt>
                <c:pt idx="10">
                  <c:v>1852.35</c:v>
                </c:pt>
                <c:pt idx="11">
                  <c:v>1829.98</c:v>
                </c:pt>
                <c:pt idx="12">
                  <c:v>1445.1899999999998</c:v>
                </c:pt>
                <c:pt idx="13">
                  <c:v>1472.04</c:v>
                </c:pt>
                <c:pt idx="14">
                  <c:v>1664.43</c:v>
                </c:pt>
                <c:pt idx="15">
                  <c:v>1539.1499999999999</c:v>
                </c:pt>
                <c:pt idx="16">
                  <c:v>1521.25</c:v>
                </c:pt>
                <c:pt idx="20">
                  <c:v>451.90199999999794</c:v>
                </c:pt>
                <c:pt idx="21">
                  <c:v>519.01599999999996</c:v>
                </c:pt>
                <c:pt idx="22">
                  <c:v>496.64400000000228</c:v>
                </c:pt>
                <c:pt idx="23">
                  <c:v>680.08900000000051</c:v>
                </c:pt>
                <c:pt idx="24">
                  <c:v>1657.97</c:v>
                </c:pt>
                <c:pt idx="25">
                  <c:v>1605.27</c:v>
                </c:pt>
                <c:pt idx="26">
                  <c:v>1641.06</c:v>
                </c:pt>
                <c:pt idx="27">
                  <c:v>1739.5</c:v>
                </c:pt>
                <c:pt idx="28">
                  <c:v>1707.1799999999998</c:v>
                </c:pt>
                <c:pt idx="29">
                  <c:v>1571.96</c:v>
                </c:pt>
                <c:pt idx="30">
                  <c:v>1607.26</c:v>
                </c:pt>
                <c:pt idx="31">
                  <c:v>1641.56</c:v>
                </c:pt>
                <c:pt idx="32">
                  <c:v>1902.06</c:v>
                </c:pt>
                <c:pt idx="33">
                  <c:v>1881.6799999999998</c:v>
                </c:pt>
                <c:pt idx="34">
                  <c:v>1848.87</c:v>
                </c:pt>
                <c:pt idx="35">
                  <c:v>1812.08</c:v>
                </c:pt>
                <c:pt idx="36">
                  <c:v>1777.28</c:v>
                </c:pt>
                <c:pt idx="37">
                  <c:v>1743.97</c:v>
                </c:pt>
                <c:pt idx="38">
                  <c:v>1710.1699999999998</c:v>
                </c:pt>
                <c:pt idx="39">
                  <c:v>1675.37</c:v>
                </c:pt>
                <c:pt idx="43">
                  <c:v>1579.92</c:v>
                </c:pt>
                <c:pt idx="44">
                  <c:v>1563.01</c:v>
                </c:pt>
                <c:pt idx="45">
                  <c:v>1531.2</c:v>
                </c:pt>
                <c:pt idx="46">
                  <c:v>1495.4</c:v>
                </c:pt>
                <c:pt idx="47">
                  <c:v>1464.08</c:v>
                </c:pt>
                <c:pt idx="48">
                  <c:v>1432.26</c:v>
                </c:pt>
                <c:pt idx="49">
                  <c:v>1397.96</c:v>
                </c:pt>
                <c:pt idx="50">
                  <c:v>1362.6599999999999</c:v>
                </c:pt>
                <c:pt idx="51">
                  <c:v>1327.86</c:v>
                </c:pt>
                <c:pt idx="52">
                  <c:v>1292.07</c:v>
                </c:pt>
                <c:pt idx="53">
                  <c:v>1256.28</c:v>
                </c:pt>
                <c:pt idx="54">
                  <c:v>1220.98</c:v>
                </c:pt>
                <c:pt idx="55">
                  <c:v>1185.1899999999998</c:v>
                </c:pt>
                <c:pt idx="56">
                  <c:v>1149.8899999999999</c:v>
                </c:pt>
                <c:pt idx="57">
                  <c:v>1115.5899999999999</c:v>
                </c:pt>
                <c:pt idx="58">
                  <c:v>1081.28</c:v>
                </c:pt>
                <c:pt idx="59">
                  <c:v>1046.98</c:v>
                </c:pt>
                <c:pt idx="60">
                  <c:v>1012.1800000000005</c:v>
                </c:pt>
                <c:pt idx="61">
                  <c:v>976.38599999999997</c:v>
                </c:pt>
                <c:pt idx="62">
                  <c:v>940.59199999999998</c:v>
                </c:pt>
                <c:pt idx="63">
                  <c:v>905.29500000000053</c:v>
                </c:pt>
                <c:pt idx="64">
                  <c:v>869.5</c:v>
                </c:pt>
                <c:pt idx="65">
                  <c:v>834.7</c:v>
                </c:pt>
                <c:pt idx="66">
                  <c:v>800.39800000000002</c:v>
                </c:pt>
                <c:pt idx="67">
                  <c:v>766.09500000000003</c:v>
                </c:pt>
                <c:pt idx="68">
                  <c:v>730.79800000000353</c:v>
                </c:pt>
                <c:pt idx="69">
                  <c:v>695.50099999999998</c:v>
                </c:pt>
                <c:pt idx="70">
                  <c:v>659.70699999999999</c:v>
                </c:pt>
                <c:pt idx="71">
                  <c:v>624.41</c:v>
                </c:pt>
                <c:pt idx="72">
                  <c:v>591.101</c:v>
                </c:pt>
                <c:pt idx="73">
                  <c:v>563.75800000000004</c:v>
                </c:pt>
                <c:pt idx="74">
                  <c:v>533.92999999999938</c:v>
                </c:pt>
                <c:pt idx="75">
                  <c:v>505.09599999999864</c:v>
                </c:pt>
                <c:pt idx="76">
                  <c:v>473.279</c:v>
                </c:pt>
                <c:pt idx="77">
                  <c:v>437.98200000000003</c:v>
                </c:pt>
                <c:pt idx="78">
                  <c:v>402.18700000000001</c:v>
                </c:pt>
                <c:pt idx="79">
                  <c:v>366.89</c:v>
                </c:pt>
                <c:pt idx="80">
                  <c:v>331.59299999999899</c:v>
                </c:pt>
                <c:pt idx="81">
                  <c:v>295.79899999999759</c:v>
                </c:pt>
                <c:pt idx="82">
                  <c:v>260.005</c:v>
                </c:pt>
                <c:pt idx="83">
                  <c:v>224.708</c:v>
                </c:pt>
                <c:pt idx="84">
                  <c:v>191.399</c:v>
                </c:pt>
                <c:pt idx="85">
                  <c:v>159.58200000000087</c:v>
                </c:pt>
              </c:numCache>
            </c:numRef>
          </c:xVal>
          <c:yVal>
            <c:numRef>
              <c:f>Sheet1!$M$404:$M$489</c:f>
              <c:numCache>
                <c:formatCode>General</c:formatCode>
                <c:ptCount val="86"/>
                <c:pt idx="0">
                  <c:v>9.1794800000000787E-2</c:v>
                </c:pt>
                <c:pt idx="1">
                  <c:v>9.1258000000000006E-2</c:v>
                </c:pt>
                <c:pt idx="2">
                  <c:v>9.0900000000000022E-2</c:v>
                </c:pt>
                <c:pt idx="3">
                  <c:v>9.0363000000000041E-2</c:v>
                </c:pt>
                <c:pt idx="4">
                  <c:v>6.6559960000000001E-2</c:v>
                </c:pt>
                <c:pt idx="5">
                  <c:v>7.4971599999999999E-2</c:v>
                </c:pt>
                <c:pt idx="6">
                  <c:v>8.9468200000000012E-2</c:v>
                </c:pt>
                <c:pt idx="7">
                  <c:v>8.9915600000000026E-2</c:v>
                </c:pt>
                <c:pt idx="10">
                  <c:v>8.7947000000000011E-2</c:v>
                </c:pt>
                <c:pt idx="11">
                  <c:v>8.7499600000000011E-2</c:v>
                </c:pt>
                <c:pt idx="12">
                  <c:v>7.9803800000000133E-2</c:v>
                </c:pt>
                <c:pt idx="13">
                  <c:v>8.0340800000000004E-2</c:v>
                </c:pt>
                <c:pt idx="14">
                  <c:v>8.4188600000000002E-2</c:v>
                </c:pt>
                <c:pt idx="15">
                  <c:v>8.1682999999999992E-2</c:v>
                </c:pt>
                <c:pt idx="16">
                  <c:v>8.1325000000000008E-2</c:v>
                </c:pt>
                <c:pt idx="20">
                  <c:v>5.9938040000000012E-2</c:v>
                </c:pt>
                <c:pt idx="21">
                  <c:v>6.1280319999999965E-2</c:v>
                </c:pt>
                <c:pt idx="22">
                  <c:v>6.0832880000000124E-2</c:v>
                </c:pt>
                <c:pt idx="23">
                  <c:v>6.4501780000000022E-2</c:v>
                </c:pt>
                <c:pt idx="24">
                  <c:v>8.4059400000000228E-2</c:v>
                </c:pt>
                <c:pt idx="25">
                  <c:v>8.3005400000000742E-2</c:v>
                </c:pt>
                <c:pt idx="26">
                  <c:v>8.3721200000000065E-2</c:v>
                </c:pt>
                <c:pt idx="27">
                  <c:v>8.5690000000000224E-2</c:v>
                </c:pt>
                <c:pt idx="28">
                  <c:v>8.5043600000000011E-2</c:v>
                </c:pt>
                <c:pt idx="29">
                  <c:v>8.2339199999999987E-2</c:v>
                </c:pt>
                <c:pt idx="30">
                  <c:v>8.3045200000000027E-2</c:v>
                </c:pt>
                <c:pt idx="31">
                  <c:v>8.3731200000000006E-2</c:v>
                </c:pt>
                <c:pt idx="32">
                  <c:v>8.8941200000000026E-2</c:v>
                </c:pt>
                <c:pt idx="33">
                  <c:v>8.8533600000000046E-2</c:v>
                </c:pt>
                <c:pt idx="34">
                  <c:v>8.7877400000000022E-2</c:v>
                </c:pt>
                <c:pt idx="35">
                  <c:v>8.7141599999999986E-2</c:v>
                </c:pt>
                <c:pt idx="36">
                  <c:v>8.6445600000000011E-2</c:v>
                </c:pt>
                <c:pt idx="37">
                  <c:v>8.5779400000000006E-2</c:v>
                </c:pt>
                <c:pt idx="38">
                  <c:v>8.5103400000000023E-2</c:v>
                </c:pt>
                <c:pt idx="39">
                  <c:v>8.4407400000000021E-2</c:v>
                </c:pt>
                <c:pt idx="43">
                  <c:v>8.24984E-2</c:v>
                </c:pt>
                <c:pt idx="44">
                  <c:v>8.216020000000003E-2</c:v>
                </c:pt>
                <c:pt idx="45">
                  <c:v>8.1524000000000804E-2</c:v>
                </c:pt>
                <c:pt idx="46">
                  <c:v>8.0808000000000005E-2</c:v>
                </c:pt>
                <c:pt idx="47">
                  <c:v>8.0181599999999992E-2</c:v>
                </c:pt>
                <c:pt idx="48">
                  <c:v>7.954520000000001E-2</c:v>
                </c:pt>
                <c:pt idx="49">
                  <c:v>7.8859200000000004E-2</c:v>
                </c:pt>
                <c:pt idx="50">
                  <c:v>7.815320000000002E-2</c:v>
                </c:pt>
                <c:pt idx="51">
                  <c:v>7.7457200000000184E-2</c:v>
                </c:pt>
                <c:pt idx="52">
                  <c:v>7.6741400000000001E-2</c:v>
                </c:pt>
                <c:pt idx="53">
                  <c:v>7.6025599999999999E-2</c:v>
                </c:pt>
                <c:pt idx="54">
                  <c:v>7.5319600000000514E-2</c:v>
                </c:pt>
                <c:pt idx="55">
                  <c:v>7.4603800000000012E-2</c:v>
                </c:pt>
                <c:pt idx="56">
                  <c:v>7.3897800000000013E-2</c:v>
                </c:pt>
                <c:pt idx="57">
                  <c:v>7.3211799999999994E-2</c:v>
                </c:pt>
                <c:pt idx="58">
                  <c:v>7.2525599999999996E-2</c:v>
                </c:pt>
                <c:pt idx="59">
                  <c:v>7.1839600000000003E-2</c:v>
                </c:pt>
                <c:pt idx="60">
                  <c:v>7.1143600000000001E-2</c:v>
                </c:pt>
                <c:pt idx="61">
                  <c:v>7.0427719999999999E-2</c:v>
                </c:pt>
                <c:pt idx="62">
                  <c:v>6.9711840000000011E-2</c:v>
                </c:pt>
                <c:pt idx="63">
                  <c:v>6.9005900000000023E-2</c:v>
                </c:pt>
                <c:pt idx="64">
                  <c:v>6.8290000000000003E-2</c:v>
                </c:pt>
                <c:pt idx="65">
                  <c:v>6.7594000000000112E-2</c:v>
                </c:pt>
                <c:pt idx="66">
                  <c:v>6.6907960000000002E-2</c:v>
                </c:pt>
                <c:pt idx="67">
                  <c:v>6.62219E-2</c:v>
                </c:pt>
                <c:pt idx="68">
                  <c:v>6.5515959999999998E-2</c:v>
                </c:pt>
                <c:pt idx="69">
                  <c:v>6.4810020000000537E-2</c:v>
                </c:pt>
                <c:pt idx="70">
                  <c:v>6.4094140000000022E-2</c:v>
                </c:pt>
                <c:pt idx="71">
                  <c:v>6.338820000000002E-2</c:v>
                </c:pt>
                <c:pt idx="72">
                  <c:v>6.2722020000000531E-2</c:v>
                </c:pt>
                <c:pt idx="73">
                  <c:v>6.2175159999999945E-2</c:v>
                </c:pt>
                <c:pt idx="74">
                  <c:v>6.1578599999999976E-2</c:v>
                </c:pt>
                <c:pt idx="75">
                  <c:v>6.1001920000000022E-2</c:v>
                </c:pt>
                <c:pt idx="76">
                  <c:v>6.0365580000000113E-2</c:v>
                </c:pt>
                <c:pt idx="77">
                  <c:v>5.965964E-2</c:v>
                </c:pt>
                <c:pt idx="78">
                  <c:v>5.8943739999999988E-2</c:v>
                </c:pt>
                <c:pt idx="79">
                  <c:v>5.8237799999999999E-2</c:v>
                </c:pt>
                <c:pt idx="80">
                  <c:v>5.7531860000000004E-2</c:v>
                </c:pt>
                <c:pt idx="81">
                  <c:v>5.6815980000000023E-2</c:v>
                </c:pt>
                <c:pt idx="82">
                  <c:v>5.61001E-2</c:v>
                </c:pt>
                <c:pt idx="83">
                  <c:v>5.5394159999999998E-2</c:v>
                </c:pt>
                <c:pt idx="84">
                  <c:v>5.4727980000000488E-2</c:v>
                </c:pt>
                <c:pt idx="85">
                  <c:v>5.4091640000000378E-2</c:v>
                </c:pt>
              </c:numCache>
            </c:numRef>
          </c:yVal>
          <c:smooth val="1"/>
          <c:extLst>
            <c:ext xmlns:c16="http://schemas.microsoft.com/office/drawing/2014/chart" uri="{C3380CC4-5D6E-409C-BE32-E72D297353CC}">
              <c16:uniqueId val="{00000001-CDB4-409A-949D-416880BAA7FE}"/>
            </c:ext>
          </c:extLst>
        </c:ser>
        <c:dLbls>
          <c:showLegendKey val="0"/>
          <c:showVal val="0"/>
          <c:showCatName val="0"/>
          <c:showSerName val="0"/>
          <c:showPercent val="0"/>
          <c:showBubbleSize val="0"/>
        </c:dLbls>
        <c:axId val="121914880"/>
        <c:axId val="121946496"/>
      </c:scatterChart>
      <c:valAx>
        <c:axId val="121914880"/>
        <c:scaling>
          <c:orientation val="minMax"/>
          <c:min val="0"/>
        </c:scaling>
        <c:delete val="0"/>
        <c:axPos val="b"/>
        <c:title>
          <c:tx>
            <c:rich>
              <a:bodyPr/>
              <a:lstStyle/>
              <a:p>
                <a:pPr>
                  <a:defRPr sz="800" b="0"/>
                </a:pPr>
                <a:r>
                  <a:rPr lang="en-GB" sz="800" b="0"/>
                  <a:t>t (hr)</a:t>
                </a:r>
              </a:p>
            </c:rich>
          </c:tx>
          <c:overlay val="0"/>
        </c:title>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en-US"/>
          </a:p>
        </c:txPr>
        <c:crossAx val="121946496"/>
        <c:crosses val="autoZero"/>
        <c:crossBetween val="midCat"/>
      </c:valAx>
      <c:valAx>
        <c:axId val="121946496"/>
        <c:scaling>
          <c:orientation val="minMax"/>
        </c:scaling>
        <c:delete val="0"/>
        <c:axPos val="l"/>
        <c:numFmt formatCode="General" sourceLinked="1"/>
        <c:majorTickMark val="none"/>
        <c:minorTickMark val="none"/>
        <c:tickLblPos val="nextTo"/>
        <c:txPr>
          <a:bodyPr/>
          <a:lstStyle/>
          <a:p>
            <a:pPr>
              <a:defRPr sz="800">
                <a:latin typeface="Times New Roman" pitchFamily="18" charset="0"/>
                <a:cs typeface="Times New Roman" pitchFamily="18" charset="0"/>
              </a:defRPr>
            </a:pPr>
            <a:endParaRPr lang="en-US"/>
          </a:p>
        </c:txPr>
        <c:crossAx val="121914880"/>
        <c:crosses val="autoZero"/>
        <c:crossBetween val="midCat"/>
      </c:valAx>
      <c:spPr>
        <a:ln>
          <a:noFill/>
        </a:ln>
      </c:spPr>
    </c:plotArea>
    <c:legend>
      <c:legendPos val="r"/>
      <c:layout>
        <c:manualLayout>
          <c:xMode val="edge"/>
          <c:yMode val="edge"/>
          <c:x val="0.43330228275072852"/>
          <c:y val="0.48807503861179663"/>
          <c:w val="0.51797999262460381"/>
          <c:h val="0.2434941862362289"/>
        </c:manualLayout>
      </c:layout>
      <c:overlay val="0"/>
      <c:txPr>
        <a:bodyPr/>
        <a:lstStyle/>
        <a:p>
          <a:pPr>
            <a:defRPr sz="700">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87DA-6A18-4D98-90CE-684D1DB1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teElsevier</Template>
  <TotalTime>13</TotalTime>
  <Pages>6</Pages>
  <Words>2429</Words>
  <Characters>13850</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Click</vt:lpstr>
      <vt:lpstr>Click</vt:lpstr>
    </vt:vector>
  </TitlesOfParts>
  <Company>Elsevier Science</Company>
  <LinksUpToDate>false</LinksUpToDate>
  <CharactersWithSpaces>16247</CharactersWithSpaces>
  <SharedDoc>false</SharedDoc>
  <HLinks>
    <vt:vector size="6" baseType="variant">
      <vt:variant>
        <vt:i4>5111867</vt:i4>
      </vt:variant>
      <vt:variant>
        <vt:i4>0</vt:i4>
      </vt:variant>
      <vt:variant>
        <vt:i4>0</vt:i4>
      </vt:variant>
      <vt:variant>
        <vt:i4>5</vt:i4>
      </vt:variant>
      <vt:variant>
        <vt:lpwstr>mailto:I.M.Mujtaba@bradford.ac.uk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dc:title>
  <dc:subject/>
  <dc:creator>eamhawai</dc:creator>
  <cp:keywords/>
  <dc:description/>
  <cp:lastModifiedBy>Iqbal Mujtaba</cp:lastModifiedBy>
  <cp:revision>9</cp:revision>
  <cp:lastPrinted>2009-11-10T12:12:00Z</cp:lastPrinted>
  <dcterms:created xsi:type="dcterms:W3CDTF">2019-07-12T19:08:00Z</dcterms:created>
  <dcterms:modified xsi:type="dcterms:W3CDTF">2019-07-25T15:56:00Z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